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37D" w:rsidRDefault="008F337D">
      <w:pPr>
        <w:spacing w:line="276" w:lineRule="auto"/>
        <w:rPr>
          <w:sz w:val="28"/>
          <w:szCs w:val="28"/>
        </w:rPr>
      </w:pPr>
    </w:p>
    <w:p w:rsidR="008F337D" w:rsidRDefault="008F337D">
      <w:pPr>
        <w:spacing w:line="276" w:lineRule="auto"/>
        <w:rPr>
          <w:sz w:val="28"/>
          <w:szCs w:val="28"/>
        </w:rPr>
      </w:pPr>
    </w:p>
    <w:p w:rsidR="008F337D" w:rsidRDefault="008F337D">
      <w:pPr>
        <w:spacing w:line="276" w:lineRule="auto"/>
        <w:rPr>
          <w:sz w:val="28"/>
          <w:szCs w:val="28"/>
        </w:rPr>
      </w:pPr>
    </w:p>
    <w:p w:rsidR="008F337D" w:rsidRDefault="008F337D" w:rsidP="008F337D">
      <w:pPr>
        <w:pBdr>
          <w:top w:val="single" w:sz="4" w:space="1" w:color="auto"/>
        </w:pBdr>
        <w:spacing w:line="240" w:lineRule="auto"/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PROGRAMA DE CONTENIDOS</w:t>
      </w:r>
    </w:p>
    <w:p w:rsidR="008F337D" w:rsidRDefault="008F337D" w:rsidP="008F337D">
      <w:pPr>
        <w:pBdr>
          <w:top w:val="single" w:sz="4" w:space="1" w:color="auto"/>
        </w:pBdr>
        <w:spacing w:line="240" w:lineRule="auto"/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CICLO LECTIVO 202</w:t>
      </w:r>
      <w:r>
        <w:rPr>
          <w:b/>
          <w:bCs/>
          <w:sz w:val="28"/>
          <w:u w:val="single"/>
        </w:rPr>
        <w:t>6</w:t>
      </w:r>
    </w:p>
    <w:p w:rsidR="008F337D" w:rsidRDefault="008F337D" w:rsidP="008F337D">
      <w:pPr>
        <w:pBdr>
          <w:top w:val="single" w:sz="4" w:space="1" w:color="auto"/>
        </w:pBdr>
        <w:spacing w:line="240" w:lineRule="auto"/>
        <w:rPr>
          <w:sz w:val="28"/>
        </w:rPr>
      </w:pPr>
    </w:p>
    <w:p w:rsidR="008F337D" w:rsidRDefault="008F337D" w:rsidP="008F337D">
      <w:pPr>
        <w:spacing w:line="480" w:lineRule="auto"/>
        <w:rPr>
          <w:rFonts w:ascii="Arial Narrow" w:hAnsi="Arial Narrow"/>
          <w:b/>
          <w:i/>
          <w:u w:val="single"/>
        </w:rPr>
      </w:pPr>
      <w:r>
        <w:rPr>
          <w:rFonts w:ascii="Arial Narrow" w:hAnsi="Arial Narrow"/>
          <w:b/>
          <w:i/>
        </w:rPr>
        <w:t xml:space="preserve">Carrera: </w:t>
      </w:r>
      <w:r>
        <w:rPr>
          <w:rFonts w:ascii="Arial Narrow" w:hAnsi="Arial Narrow"/>
          <w:b/>
          <w:i/>
          <w:u w:val="single"/>
        </w:rPr>
        <w:t>Profesorado de  Educación Física</w:t>
      </w:r>
    </w:p>
    <w:p w:rsidR="008F337D" w:rsidRDefault="008F337D" w:rsidP="008F337D">
      <w:pPr>
        <w:spacing w:line="480" w:lineRule="auto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  <w:u w:val="single"/>
        </w:rPr>
        <w:t>Unidad Curricular: Taller de Lectura – Escritura y Oralidad</w:t>
      </w:r>
    </w:p>
    <w:p w:rsidR="008F337D" w:rsidRDefault="008F337D" w:rsidP="008F337D">
      <w:pPr>
        <w:spacing w:line="480" w:lineRule="auto"/>
        <w:rPr>
          <w:rFonts w:ascii="Arial Narrow" w:hAnsi="Arial Narrow"/>
          <w:b/>
          <w:i/>
          <w:sz w:val="52"/>
          <w:szCs w:val="52"/>
        </w:rPr>
      </w:pPr>
      <w:r>
        <w:rPr>
          <w:rFonts w:ascii="Arial Narrow" w:hAnsi="Arial Narrow"/>
          <w:b/>
          <w:i/>
        </w:rPr>
        <w:t xml:space="preserve">Docente: Lic. </w:t>
      </w:r>
      <w:proofErr w:type="spellStart"/>
      <w:r>
        <w:rPr>
          <w:rFonts w:ascii="Arial Narrow" w:hAnsi="Arial Narrow"/>
          <w:b/>
          <w:i/>
        </w:rPr>
        <w:t>Analia</w:t>
      </w:r>
      <w:proofErr w:type="spellEnd"/>
      <w:r>
        <w:rPr>
          <w:rFonts w:ascii="Arial Narrow" w:hAnsi="Arial Narrow"/>
          <w:b/>
          <w:i/>
        </w:rPr>
        <w:t xml:space="preserve"> B. Cresta</w:t>
      </w:r>
    </w:p>
    <w:p w:rsidR="008F337D" w:rsidRDefault="008F337D" w:rsidP="008F337D">
      <w:pPr>
        <w:pStyle w:val="Textoindependiente"/>
        <w:spacing w:before="3"/>
        <w:rPr>
          <w:rFonts w:ascii="Arial Narrow" w:hAnsi="Arial Narrow"/>
          <w:b/>
          <w:i/>
          <w:sz w:val="24"/>
          <w:szCs w:val="24"/>
        </w:rPr>
      </w:pPr>
    </w:p>
    <w:p w:rsidR="008F337D" w:rsidRDefault="008F337D" w:rsidP="008F337D">
      <w:pPr>
        <w:spacing w:before="89"/>
        <w:ind w:left="3551" w:right="3579"/>
        <w:jc w:val="center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  <w:u w:val="thick"/>
        </w:rPr>
        <w:t>PROGRAMA</w:t>
      </w:r>
      <w:r>
        <w:rPr>
          <w:rFonts w:ascii="Arial Narrow" w:hAnsi="Arial Narrow"/>
          <w:b/>
          <w:i/>
          <w:sz w:val="24"/>
          <w:szCs w:val="24"/>
          <w:u w:val="thick"/>
        </w:rPr>
        <w:t xml:space="preserve"> de CONTENIDOS</w:t>
      </w:r>
    </w:p>
    <w:p w:rsid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  <w:u w:val="single"/>
        </w:rPr>
        <w:t>FUNDAMENTACIÓN</w:t>
      </w:r>
      <w:r>
        <w:rPr>
          <w:rFonts w:ascii="Arial Narrow" w:hAnsi="Arial Narrow"/>
          <w:b/>
          <w:i/>
          <w:sz w:val="24"/>
          <w:szCs w:val="24"/>
        </w:rPr>
        <w:t>:</w:t>
      </w:r>
      <w:r w:rsidRPr="008F337D">
        <w:t xml:space="preserve"> </w:t>
      </w:r>
      <w:r w:rsidRPr="008F337D">
        <w:rPr>
          <w:rFonts w:ascii="Arial Narrow" w:hAnsi="Arial Narrow"/>
          <w:b/>
          <w:i/>
          <w:sz w:val="24"/>
          <w:szCs w:val="24"/>
        </w:rPr>
        <w:t>La formación de docentes de Educación Física no puede pensarse al margen de las prácticas del lenguaje. Leer, escribir y hablar son capacidades transversales que atraviesan toda la tarea de enseñar. Un profesor de Educación Física no solo "enseña a moverse": planifica, justifica proyectos, evalúa procesos, se comunica con familias, participa en reuniones, produce registros, lee normativa y diseña materiales didácticos. Todas estas acciones requieren competencias de lectura, escritura y oralidad sólidas y reflexivas.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Este taller se fundamenta en la concepción de la alfabetización académica como proceso continuo. Los ingresantes llegan al profesorado con prácticas de lectura y escritura propias de la escuela secundaria, pero la cultura académica del nivel superior exige nuevos modos de comprender textos complejos, producir escritos con validez disciplinar y sostener intercambios orales fundamentados. El pasaje exige mediación pedagógica específica.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 xml:space="preserve">En el campo de la Educación Física, el lenguaje cobra especial relevancia porque muchas veces su saber ha sido reducido a lo procedimental y motriz. Sin embargo, defender el lugar de la Educación Física en el sistema educativo, argumentar propuestas ante </w:t>
      </w:r>
    </w:p>
    <w:p w:rsid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proofErr w:type="gramStart"/>
      <w:r w:rsidRPr="008F337D">
        <w:rPr>
          <w:rFonts w:ascii="Arial Narrow" w:hAnsi="Arial Narrow"/>
          <w:b/>
          <w:i/>
          <w:sz w:val="24"/>
          <w:szCs w:val="24"/>
        </w:rPr>
        <w:t>directivos</w:t>
      </w:r>
      <w:proofErr w:type="gramEnd"/>
      <w:r w:rsidRPr="008F337D">
        <w:rPr>
          <w:rFonts w:ascii="Arial Narrow" w:hAnsi="Arial Narrow"/>
          <w:b/>
          <w:i/>
          <w:sz w:val="24"/>
          <w:szCs w:val="24"/>
        </w:rPr>
        <w:t xml:space="preserve"> y familias, documentar la enseñanza y reflexionar sobre la práctica implica poner en juego la palabra. Un docente que no lee críticamente el Diseño Curricular, que no puede escribir un proyecto claro o que no sostiene una exposición oral coherente, ve limitada su posibilidad de incidencia institucional y profesional.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Por eso, este espacio no busca "enseñar lengua" de forma aislada, sino formar lectores, escritores y oradores situados en el campo de la Educación Física. Se trabajará con los textos que el estudiante va a necesitar en toda su carrera: diseños curriculares, artículos de investigación, crónicas de clase, planificaciones, informes de evaluación, actas y proyectos.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2. Propósito de la unidad curricular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Generar condiciones para que los estudiantes del 1° año del Profesorado de Educación Física: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1. Se apropien de estrategias de lectura que les permitan comprender textos académicos y normativos propios del campo, identificando ideas centrales, estructura argumentativa y vocabulario específico.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2. Desarrollen competencias de escritura para producir textos con intención comunicativa y académica: apuntes de clase, fichas de lectura, informes breves, reseñas y primeros borradores de planificaciones.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3. Fortalezcan su oralidad como futuros docentes: exposición de ideas con claridad, escucha activa, participación en debates, argumentación oral y uso de un registro formal adecuado a la situación comunicativa.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4. Reflexionen sobre el lenguaje como herramienta de pensamiento y como mediador en la construcción de la identidad docente, reconociendo que decir, leer y escribir es parte de "ser profesor".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3. Aportes al perfil del egresado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Default="005E64E1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Default="005E64E1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Default="005E64E1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Default="005E64E1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Este taller aporta directamente a las capacidades del Diseño Curricular 2022: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 xml:space="preserve">- Dimensión pedagógico-didáctica: Planificar y comunicar propuestas de enseñanza. 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- Dimensión socio-política: Argumentar el lugar de la Educación Física y participar en espacios institucionales.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- Dimensión profesional: Documentar la práctica y sostener procesos de autoevaluación mediante la escritura reflexiva.</w:t>
      </w:r>
    </w:p>
    <w:p w:rsidR="008F337D" w:rsidRP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8F337D" w:rsidRDefault="008F337D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8F337D">
        <w:rPr>
          <w:rFonts w:ascii="Arial Narrow" w:hAnsi="Arial Narrow"/>
          <w:b/>
          <w:i/>
          <w:sz w:val="24"/>
          <w:szCs w:val="24"/>
        </w:rPr>
        <w:t>En síntesis, la lectura, la escritura y la oralidad no son "contenidos previos" que el alumno debe traer resueltos. Son parte constitutiva del oficio de enseñar Educación Física. Este taller acompaña ese ingreso a la cultura académica para que el futuro docente pueda "decir su práctica", "leer su campo" y "escribir su proyecto profesional".</w:t>
      </w:r>
    </w:p>
    <w:p w:rsidR="005E64E1" w:rsidRDefault="005E64E1" w:rsidP="008F337D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UNIDAD CURRICULAR: PRÁCTICAS DEL LENGUAJE Y ESCRITURA ACADÉMICA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1. Objetivos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Al finalizar el cursado, el estudiante será capaz de: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1. Comprender y analizar textos académicos de circulación en el campo de la Educación Física, identificando tesis, argumentos y posicionamientos del autor.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2. Producir textos escritos con adecuación, coherencia y cohesión: resúmenes, reseñas, fichas de cátedra y trabajos prácticos solicitados por las distintas materias.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3. Utilizar la oralidad como herramienta pedagógica, exponiendo temas con claridad, escuchando activamente y participando en debates e intercambios grupales.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4. Reconocer las convenciones de la escritura académica: uso de citas, normas APA, paráfrasis y bibliografía, evitando el plagio.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5. Reflexionar sobre su propio proceso de lectura y escritura para mejorar sus estrategias de estudio y de comunicación en el profesorado.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2. Contenidos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Eje 1: Lectura y comprensión de textos académicos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Tipos de textos en Educación Física: manuales, artículos de investigación, documentos curriculares, normativa.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Estrategias de lectura: antes, durante y después. Subrayado, notas al margen, esquemas y mapas conceptuales.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Identificación de estructura: tesis, argumentos, conclusiones, citas y referencias.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Vocabulario específico del campo: polisemia y tecnicismos.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Eje 2: Escritura académica en el profesorado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Características del texto académico: objetividad, precisión, formalidad.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Coherencia y cohesión: conectores, referencia, puntuación y párrafos.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Géneros solicitados en el profesorado: resumen, síntesis, reseña crítica, informe de observación de clases, fichas de lectura.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Proceso de escritura: planificación, borrador, revisión y edición.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Eje 3: Oralidad y comunicación pedagógica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 xml:space="preserve">- La exposición oral como práctica situada: estructura, recursos </w:t>
      </w:r>
      <w:proofErr w:type="spellStart"/>
      <w:r w:rsidRPr="005E64E1">
        <w:rPr>
          <w:rFonts w:ascii="Arial Narrow" w:hAnsi="Arial Narrow"/>
          <w:b/>
          <w:i/>
          <w:sz w:val="24"/>
          <w:szCs w:val="24"/>
        </w:rPr>
        <w:t>paraverbales</w:t>
      </w:r>
      <w:proofErr w:type="spellEnd"/>
      <w:r w:rsidRPr="005E64E1">
        <w:rPr>
          <w:rFonts w:ascii="Arial Narrow" w:hAnsi="Arial Narrow"/>
          <w:b/>
          <w:i/>
          <w:sz w:val="24"/>
          <w:szCs w:val="24"/>
        </w:rPr>
        <w:t>, uso de apoyos.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El debate y la discusión en el aula del profesorado: escucha activa, respeto por la palabra, argumentación.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El lenguaje del docente: preguntas, explicaciones, consignas e intervenciones didácticas.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Eje 4: Normas y ética en la escritura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Normas APA 7ma edición: citas textuales, paráfrasis, bibliografía.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Plagio y derechos de autor. Uso responsable de fuentes de internet.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El cuaderno y las notas de clase como primer espacio de escritura académica.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3. Evaluación y acreditación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La evaluación será procesual, formativa y situada en las prácticas de lectura y escritura reales del profesorado.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Criterios de evaluación: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1. Adecuación de los textos producidos a la situación comunicativa y al género solicitado.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2. Comprensión e interpretación crítica de los textos leídos.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3. Uso correcto de convenciones ortográficas, gramaticales y de citación APA.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4. Participación activa en intercambios orales: claridad, pertinencia y respeto.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5. Responsabilidad y compromiso en el proceso: cumplimiento de entregas, revisión de borradores, trabajo colaborativo.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Instancias de evaluación: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Diagnóstico inicial: producción de un resumen breve para identificar saberes previos.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- Evaluación formativa: portafolio de trabajos prácticos: fichas de lectura, reseñas, borradores corregidos.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 xml:space="preserve">- Evaluación </w:t>
      </w:r>
      <w:proofErr w:type="spellStart"/>
      <w:r w:rsidRPr="005E64E1">
        <w:rPr>
          <w:rFonts w:ascii="Arial Narrow" w:hAnsi="Arial Narrow"/>
          <w:b/>
          <w:i/>
          <w:sz w:val="24"/>
          <w:szCs w:val="24"/>
        </w:rPr>
        <w:t>sumativa</w:t>
      </w:r>
      <w:proofErr w:type="spellEnd"/>
      <w:r w:rsidRPr="005E64E1">
        <w:rPr>
          <w:rFonts w:ascii="Arial Narrow" w:hAnsi="Arial Narrow"/>
          <w:b/>
          <w:i/>
          <w:sz w:val="24"/>
          <w:szCs w:val="24"/>
        </w:rPr>
        <w:t xml:space="preserve">: 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 xml:space="preserve"> 1. Trabajo práctico integrador: reseña crítica de un artículo sobre Educación Física + exposición oral de 5 min.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 xml:space="preserve"> 2. Acreditación de lectura de bibliografía obligatoria mediante cuestionario y participación en coloquio.</w:t>
      </w:r>
    </w:p>
    <w:p w:rsidR="005E64E1" w:rsidRP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</w:p>
    <w:p w:rsidR="005E64E1" w:rsidRDefault="005E64E1" w:rsidP="005E64E1">
      <w:pPr>
        <w:pStyle w:val="Textoindependiente"/>
        <w:spacing w:before="8"/>
        <w:rPr>
          <w:rFonts w:ascii="Arial Narrow" w:hAnsi="Arial Narrow"/>
          <w:b/>
          <w:i/>
          <w:sz w:val="24"/>
          <w:szCs w:val="24"/>
        </w:rPr>
      </w:pPr>
      <w:r w:rsidRPr="005E64E1">
        <w:rPr>
          <w:rFonts w:ascii="Arial Narrow" w:hAnsi="Arial Narrow"/>
          <w:b/>
          <w:i/>
          <w:sz w:val="24"/>
          <w:szCs w:val="24"/>
        </w:rPr>
        <w:t>Condiciones de acreditación: 75% de asistencia y aprobación del trabajo integrador con mínimo de 7/10.</w:t>
      </w:r>
    </w:p>
    <w:p w:rsidR="008F337D" w:rsidRDefault="008F337D" w:rsidP="008F337D">
      <w:pPr>
        <w:pStyle w:val="Ttulo1"/>
        <w:jc w:val="both"/>
        <w:rPr>
          <w:rFonts w:ascii="Arial Narrow" w:hAnsi="Arial Narrow"/>
          <w:u w:val="thick"/>
        </w:rPr>
      </w:pPr>
    </w:p>
    <w:p w:rsidR="005E64E1" w:rsidRPr="005E64E1" w:rsidRDefault="005E64E1" w:rsidP="005E64E1"/>
    <w:p w:rsidR="008F337D" w:rsidRDefault="008F337D" w:rsidP="008F337D">
      <w:pPr>
        <w:pStyle w:val="Ttulo1"/>
        <w:jc w:val="both"/>
        <w:rPr>
          <w:rFonts w:ascii="Arial Narrow" w:hAnsi="Arial Narrow"/>
        </w:rPr>
      </w:pPr>
      <w:r>
        <w:rPr>
          <w:rFonts w:ascii="Arial Narrow" w:hAnsi="Arial Narrow"/>
          <w:u w:val="thick"/>
        </w:rPr>
        <w:t>Bibliografía:</w:t>
      </w:r>
    </w:p>
    <w:p w:rsidR="008F337D" w:rsidRDefault="008F337D" w:rsidP="008F337D">
      <w:pPr>
        <w:pStyle w:val="Textoindependiente"/>
        <w:spacing w:before="5"/>
        <w:rPr>
          <w:rFonts w:ascii="Arial Narrow" w:hAnsi="Arial Narrow"/>
          <w:b/>
          <w:sz w:val="24"/>
          <w:szCs w:val="24"/>
        </w:rPr>
      </w:pPr>
    </w:p>
    <w:p w:rsidR="008F337D" w:rsidRDefault="008F337D" w:rsidP="008F337D">
      <w:pPr>
        <w:pStyle w:val="Prrafodelista"/>
        <w:numPr>
          <w:ilvl w:val="0"/>
          <w:numId w:val="2"/>
        </w:numPr>
        <w:tabs>
          <w:tab w:val="left" w:pos="822"/>
        </w:tabs>
        <w:spacing w:before="101"/>
        <w:ind w:right="128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Alvarado, Maite (coord.) (2004). “La escritura y la lectura” en Problemas de la enseñanza de la lengua y la literatura, UNQ,</w:t>
      </w:r>
      <w:r>
        <w:rPr>
          <w:rFonts w:ascii="Arial Narrow" w:hAnsi="Arial Narrow"/>
          <w:b/>
          <w:spacing w:val="-8"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Bernal.</w:t>
      </w:r>
    </w:p>
    <w:p w:rsidR="008F337D" w:rsidRPr="005E64E1" w:rsidRDefault="008F337D" w:rsidP="005E64E1">
      <w:pPr>
        <w:pStyle w:val="Prrafodelista"/>
        <w:numPr>
          <w:ilvl w:val="0"/>
          <w:numId w:val="2"/>
        </w:numPr>
        <w:tabs>
          <w:tab w:val="left" w:pos="82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Avendaño, Fernando (2005). “Los nuevos universos discursivos” y “Transformaciones en el ámbito educativo” en La cultura escrita ya no es lo que era. Lecturas, escrituras, tecnologías y</w:t>
      </w:r>
      <w:r w:rsidR="005E64E1">
        <w:rPr>
          <w:rFonts w:ascii="Arial Narrow" w:hAnsi="Arial Narrow"/>
          <w:b/>
          <w:sz w:val="24"/>
          <w:szCs w:val="24"/>
        </w:rPr>
        <w:t xml:space="preserve"> escuela, Rosario, Homo Sapiens.</w:t>
      </w:r>
    </w:p>
    <w:p w:rsidR="008F337D" w:rsidRDefault="008F337D" w:rsidP="008F337D">
      <w:pPr>
        <w:pStyle w:val="Prrafodelista"/>
        <w:numPr>
          <w:ilvl w:val="0"/>
          <w:numId w:val="2"/>
        </w:numPr>
        <w:tabs>
          <w:tab w:val="left" w:pos="822"/>
        </w:tabs>
        <w:spacing w:before="101"/>
        <w:ind w:right="128"/>
        <w:rPr>
          <w:rFonts w:ascii="Arial Narrow" w:hAnsi="Arial Narrow"/>
          <w:b/>
          <w:sz w:val="24"/>
          <w:szCs w:val="24"/>
        </w:rPr>
      </w:pPr>
      <w:proofErr w:type="spellStart"/>
      <w:r>
        <w:rPr>
          <w:rFonts w:ascii="Arial Narrow" w:hAnsi="Arial Narrow"/>
          <w:b/>
          <w:sz w:val="24"/>
          <w:szCs w:val="24"/>
        </w:rPr>
        <w:t>Cassany</w:t>
      </w:r>
      <w:proofErr w:type="spellEnd"/>
      <w:r>
        <w:rPr>
          <w:rFonts w:ascii="Arial Narrow" w:hAnsi="Arial Narrow"/>
          <w:b/>
          <w:sz w:val="24"/>
          <w:szCs w:val="24"/>
        </w:rPr>
        <w:t>, Daniel (1999) Construir la escritura. Barcelona. Paidós. Capítulo 1. ¿Qué es escribir? 23 a 88</w:t>
      </w:r>
      <w:r>
        <w:rPr>
          <w:rFonts w:ascii="Arial Narrow" w:hAnsi="Arial Narrow"/>
          <w:b/>
          <w:spacing w:val="-5"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pp.</w:t>
      </w:r>
    </w:p>
    <w:p w:rsidR="008F337D" w:rsidRDefault="008F337D" w:rsidP="008F337D">
      <w:pPr>
        <w:pStyle w:val="Prrafodelista"/>
        <w:numPr>
          <w:ilvl w:val="0"/>
          <w:numId w:val="2"/>
        </w:numPr>
        <w:tabs>
          <w:tab w:val="left" w:pos="822"/>
        </w:tabs>
        <w:rPr>
          <w:rFonts w:ascii="Arial Narrow" w:hAnsi="Arial Narrow"/>
          <w:b/>
          <w:sz w:val="24"/>
          <w:szCs w:val="24"/>
        </w:rPr>
      </w:pPr>
      <w:proofErr w:type="spellStart"/>
      <w:r>
        <w:rPr>
          <w:rFonts w:ascii="Arial Narrow" w:hAnsi="Arial Narrow"/>
          <w:b/>
          <w:sz w:val="24"/>
          <w:szCs w:val="24"/>
        </w:rPr>
        <w:t>Flower</w:t>
      </w:r>
      <w:proofErr w:type="spellEnd"/>
      <w:r>
        <w:rPr>
          <w:rFonts w:ascii="Arial Narrow" w:hAnsi="Arial Narrow"/>
          <w:b/>
          <w:sz w:val="24"/>
          <w:szCs w:val="24"/>
        </w:rPr>
        <w:t>, L. y Hayes, J. (1996) “La teoría de la redacción como proceso cognitivo”, en Textos en contexto 1 (“Los procesos de lectura y escritura”, Buenos Aires, Lectura y vida.</w:t>
      </w:r>
    </w:p>
    <w:p w:rsidR="008F337D" w:rsidRDefault="008F337D" w:rsidP="008F337D">
      <w:pPr>
        <w:pStyle w:val="Prrafodelista"/>
        <w:numPr>
          <w:ilvl w:val="0"/>
          <w:numId w:val="2"/>
        </w:numPr>
        <w:tabs>
          <w:tab w:val="left" w:pos="822"/>
        </w:tabs>
        <w:ind w:right="131"/>
        <w:rPr>
          <w:rFonts w:ascii="Arial Narrow" w:hAnsi="Arial Narrow"/>
          <w:b/>
          <w:sz w:val="24"/>
          <w:szCs w:val="24"/>
        </w:rPr>
      </w:pPr>
      <w:proofErr w:type="spellStart"/>
      <w:r>
        <w:rPr>
          <w:rFonts w:ascii="Arial Narrow" w:hAnsi="Arial Narrow"/>
          <w:b/>
          <w:sz w:val="24"/>
          <w:szCs w:val="24"/>
        </w:rPr>
        <w:t>Giammatteo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, M y Albano, H (coord.) (2009). Lengua. Léxico, gramática y texto. Un enfoque para su enseñanza basado en estrategias múltiples. Claves para la formación docente. Buenos Aires. </w:t>
      </w:r>
      <w:proofErr w:type="spellStart"/>
      <w:r>
        <w:rPr>
          <w:rFonts w:ascii="Arial Narrow" w:hAnsi="Arial Narrow"/>
          <w:b/>
          <w:sz w:val="24"/>
          <w:szCs w:val="24"/>
        </w:rPr>
        <w:t>Biblos</w:t>
      </w:r>
      <w:proofErr w:type="spellEnd"/>
      <w:r>
        <w:rPr>
          <w:rFonts w:ascii="Arial Narrow" w:hAnsi="Arial Narrow"/>
          <w:b/>
          <w:sz w:val="24"/>
          <w:szCs w:val="24"/>
        </w:rPr>
        <w:t>. Introducción. 6. Especificidad del léxico. 29 a 34</w:t>
      </w:r>
      <w:r>
        <w:rPr>
          <w:rFonts w:ascii="Arial Narrow" w:hAnsi="Arial Narrow"/>
          <w:b/>
          <w:spacing w:val="-1"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pp.</w:t>
      </w:r>
    </w:p>
    <w:p w:rsidR="008F337D" w:rsidRDefault="008F337D">
      <w:pPr>
        <w:spacing w:line="276" w:lineRule="auto"/>
        <w:rPr>
          <w:sz w:val="28"/>
          <w:szCs w:val="28"/>
        </w:rPr>
      </w:pPr>
    </w:p>
    <w:p w:rsidR="003B0E98" w:rsidRDefault="005E64E1">
      <w:pPr>
        <w:spacing w:line="276" w:lineRule="auto"/>
        <w:rPr>
          <w:sz w:val="24"/>
          <w:szCs w:val="24"/>
        </w:rPr>
      </w:pPr>
      <w:r>
        <w:rPr>
          <w:sz w:val="28"/>
          <w:szCs w:val="28"/>
        </w:rPr>
        <w:t>LICENCIADA: Cresta, Analía Beatriz.</w:t>
      </w:r>
      <w:bookmarkStart w:id="0" w:name="_GoBack"/>
      <w:bookmarkEnd w:id="0"/>
    </w:p>
    <w:sectPr w:rsidR="003B0E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156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F5E" w:rsidRDefault="00966F5E">
      <w:pPr>
        <w:spacing w:after="0" w:line="240" w:lineRule="auto"/>
      </w:pPr>
      <w:r>
        <w:separator/>
      </w:r>
    </w:p>
  </w:endnote>
  <w:endnote w:type="continuationSeparator" w:id="0">
    <w:p w:rsidR="00966F5E" w:rsidRDefault="0096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D16B3F-E0B2-44A3-8AA6-64B0F0D459FC}"/>
    <w:embedBold r:id="rId2" w:fontKey="{073F6523-29C9-46D4-BA38-053C0132D492}"/>
    <w:embedBoldItalic r:id="rId3" w:fontKey="{F1504D6B-45B1-424F-BC53-AF335A6FF2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0092E83-FBC1-40E8-885D-A2CA3B06C0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005DA5-15D9-4E4F-AC74-FFE8E86735D0}"/>
    <w:embedBold r:id="rId6" w:fontKey="{D7517D58-A2CB-4A6A-B006-AC8646139A6B}"/>
    <w:embedBoldItalic r:id="rId7" w:fontKey="{86549404-3F28-49A2-A98E-4FD223373D7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8" w:fontKey="{C63702C3-3894-4DBB-868A-6B676AA98A27}"/>
    <w:embedBoldItalic r:id="rId9" w:fontKey="{96D6DEA2-0C0C-44CB-9D1D-286CD636C7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18D" w:rsidRDefault="0012718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18D" w:rsidRDefault="0012718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18D" w:rsidRDefault="001271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F5E" w:rsidRDefault="00966F5E">
      <w:pPr>
        <w:spacing w:after="0" w:line="240" w:lineRule="auto"/>
      </w:pPr>
      <w:r>
        <w:separator/>
      </w:r>
    </w:p>
  </w:footnote>
  <w:footnote w:type="continuationSeparator" w:id="0">
    <w:p w:rsidR="00966F5E" w:rsidRDefault="00966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18D" w:rsidRDefault="0012718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E98" w:rsidRDefault="001271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0"/>
        <w:tab w:val="right" w:pos="8647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-374650</wp:posOffset>
          </wp:positionH>
          <wp:positionV relativeFrom="paragraph">
            <wp:posOffset>626745</wp:posOffset>
          </wp:positionV>
          <wp:extent cx="3295650" cy="61912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12FBE">
      <w:rPr>
        <w:color w:val="000000"/>
      </w:rPr>
      <w:tab/>
    </w:r>
    <w:r>
      <w:rPr>
        <w:color w:val="000000"/>
      </w:rPr>
      <w:tab/>
    </w:r>
    <w:r w:rsidR="00012FBE">
      <w:rPr>
        <w:color w:val="000000"/>
      </w:rPr>
      <w:tab/>
    </w:r>
    <w:r w:rsidR="00012FBE">
      <w:rPr>
        <w:color w:val="000000"/>
      </w:rPr>
      <w:tab/>
    </w:r>
    <w:r w:rsidR="00012FBE"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2788920</wp:posOffset>
          </wp:positionH>
          <wp:positionV relativeFrom="paragraph">
            <wp:posOffset>-295190</wp:posOffset>
          </wp:positionV>
          <wp:extent cx="3408354" cy="923925"/>
          <wp:effectExtent l="0" t="0" r="0" b="0"/>
          <wp:wrapNone/>
          <wp:docPr id="1" name="image1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08354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18D" w:rsidRDefault="0012718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8755B3"/>
    <w:multiLevelType w:val="multilevel"/>
    <w:tmpl w:val="D2048E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2F3FE5"/>
    <w:multiLevelType w:val="multilevel"/>
    <w:tmpl w:val="342F3FE5"/>
    <w:lvl w:ilvl="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2"/>
        <w:szCs w:val="22"/>
        <w:lang w:val="es-AR" w:eastAsia="es-AR" w:bidi="es-AR"/>
      </w:rPr>
    </w:lvl>
    <w:lvl w:ilvl="1">
      <w:numFmt w:val="bullet"/>
      <w:lvlText w:val="•"/>
      <w:lvlJc w:val="left"/>
      <w:pPr>
        <w:ind w:left="1668" w:hanging="360"/>
      </w:pPr>
      <w:rPr>
        <w:rFonts w:hint="default"/>
        <w:lang w:val="es-AR" w:eastAsia="es-AR" w:bidi="es-AR"/>
      </w:rPr>
    </w:lvl>
    <w:lvl w:ilvl="2">
      <w:numFmt w:val="bullet"/>
      <w:lvlText w:val="•"/>
      <w:lvlJc w:val="left"/>
      <w:pPr>
        <w:ind w:left="2517" w:hanging="360"/>
      </w:pPr>
      <w:rPr>
        <w:rFonts w:hint="default"/>
        <w:lang w:val="es-AR" w:eastAsia="es-AR" w:bidi="es-AR"/>
      </w:rPr>
    </w:lvl>
    <w:lvl w:ilvl="3">
      <w:numFmt w:val="bullet"/>
      <w:lvlText w:val="•"/>
      <w:lvlJc w:val="left"/>
      <w:pPr>
        <w:ind w:left="3365" w:hanging="360"/>
      </w:pPr>
      <w:rPr>
        <w:rFonts w:hint="default"/>
        <w:lang w:val="es-AR" w:eastAsia="es-AR" w:bidi="es-AR"/>
      </w:rPr>
    </w:lvl>
    <w:lvl w:ilvl="4">
      <w:numFmt w:val="bullet"/>
      <w:lvlText w:val="•"/>
      <w:lvlJc w:val="left"/>
      <w:pPr>
        <w:ind w:left="4214" w:hanging="360"/>
      </w:pPr>
      <w:rPr>
        <w:rFonts w:hint="default"/>
        <w:lang w:val="es-AR" w:eastAsia="es-AR" w:bidi="es-AR"/>
      </w:rPr>
    </w:lvl>
    <w:lvl w:ilvl="5">
      <w:numFmt w:val="bullet"/>
      <w:lvlText w:val="•"/>
      <w:lvlJc w:val="left"/>
      <w:pPr>
        <w:ind w:left="5063" w:hanging="360"/>
      </w:pPr>
      <w:rPr>
        <w:rFonts w:hint="default"/>
        <w:lang w:val="es-AR" w:eastAsia="es-AR" w:bidi="es-AR"/>
      </w:rPr>
    </w:lvl>
    <w:lvl w:ilvl="6">
      <w:numFmt w:val="bullet"/>
      <w:lvlText w:val="•"/>
      <w:lvlJc w:val="left"/>
      <w:pPr>
        <w:ind w:left="5911" w:hanging="360"/>
      </w:pPr>
      <w:rPr>
        <w:rFonts w:hint="default"/>
        <w:lang w:val="es-AR" w:eastAsia="es-AR" w:bidi="es-AR"/>
      </w:rPr>
    </w:lvl>
    <w:lvl w:ilvl="7">
      <w:numFmt w:val="bullet"/>
      <w:lvlText w:val="•"/>
      <w:lvlJc w:val="left"/>
      <w:pPr>
        <w:ind w:left="6760" w:hanging="360"/>
      </w:pPr>
      <w:rPr>
        <w:rFonts w:hint="default"/>
        <w:lang w:val="es-AR" w:eastAsia="es-AR" w:bidi="es-AR"/>
      </w:rPr>
    </w:lvl>
    <w:lvl w:ilvl="8">
      <w:numFmt w:val="bullet"/>
      <w:lvlText w:val="•"/>
      <w:lvlJc w:val="left"/>
      <w:pPr>
        <w:ind w:left="7609" w:hanging="360"/>
      </w:pPr>
      <w:rPr>
        <w:rFonts w:hint="default"/>
        <w:lang w:val="es-AR" w:eastAsia="es-AR" w:bidi="es-AR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E98"/>
    <w:rsid w:val="00012FBE"/>
    <w:rsid w:val="0012718D"/>
    <w:rsid w:val="003B06D3"/>
    <w:rsid w:val="003B0E98"/>
    <w:rsid w:val="005E64E1"/>
    <w:rsid w:val="008F337D"/>
    <w:rsid w:val="00966F5E"/>
    <w:rsid w:val="00AB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A1EB79-44FC-48DA-A6C5-183ACBD95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271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718D"/>
  </w:style>
  <w:style w:type="paragraph" w:styleId="Piedepgina">
    <w:name w:val="footer"/>
    <w:basedOn w:val="Normal"/>
    <w:link w:val="PiedepginaCar"/>
    <w:uiPriority w:val="99"/>
    <w:unhideWhenUsed/>
    <w:rsid w:val="001271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18D"/>
  </w:style>
  <w:style w:type="paragraph" w:styleId="Textoindependiente">
    <w:name w:val="Body Text"/>
    <w:basedOn w:val="Normal"/>
    <w:link w:val="TextoindependienteCar"/>
    <w:uiPriority w:val="1"/>
    <w:qFormat/>
    <w:rsid w:val="008F337D"/>
    <w:rPr>
      <w:rFonts w:asciiTheme="minorHAnsi" w:eastAsiaTheme="minorHAnsi" w:hAnsiTheme="minorHAnsi" w:cstheme="minorBid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337D"/>
    <w:rPr>
      <w:rFonts w:asciiTheme="minorHAnsi" w:eastAsiaTheme="minorHAnsi" w:hAnsiTheme="minorHAnsi" w:cstheme="minorBidi"/>
      <w:lang w:eastAsia="en-US"/>
    </w:rPr>
  </w:style>
  <w:style w:type="paragraph" w:styleId="Prrafodelista">
    <w:name w:val="List Paragraph"/>
    <w:basedOn w:val="Normal"/>
    <w:uiPriority w:val="34"/>
    <w:qFormat/>
    <w:rsid w:val="008F337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1274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Cuenta Microsoft</cp:lastModifiedBy>
  <cp:revision>2</cp:revision>
  <dcterms:created xsi:type="dcterms:W3CDTF">2026-06-02T23:50:00Z</dcterms:created>
  <dcterms:modified xsi:type="dcterms:W3CDTF">2026-06-02T23:50:00Z</dcterms:modified>
</cp:coreProperties>
</file>