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CD" w:rsidRPr="00003A16" w:rsidRDefault="00221ACD" w:rsidP="00221ACD">
      <w:pPr>
        <w:spacing w:after="0" w:line="240" w:lineRule="auto"/>
        <w:jc w:val="both"/>
        <w:rPr>
          <w:sz w:val="24"/>
          <w:szCs w:val="24"/>
        </w:rPr>
      </w:pPr>
      <w:r w:rsidRPr="00003A16">
        <w:rPr>
          <w:sz w:val="24"/>
          <w:szCs w:val="24"/>
        </w:rPr>
        <w:t>Provincia de Buenos Aires</w:t>
      </w:r>
    </w:p>
    <w:p w:rsidR="00221ACD" w:rsidRPr="00003A16" w:rsidRDefault="00221ACD" w:rsidP="00221ACD">
      <w:pPr>
        <w:spacing w:after="0" w:line="240" w:lineRule="auto"/>
        <w:jc w:val="both"/>
        <w:rPr>
          <w:sz w:val="24"/>
          <w:szCs w:val="24"/>
        </w:rPr>
      </w:pPr>
      <w:r w:rsidRPr="00003A16">
        <w:rPr>
          <w:sz w:val="24"/>
          <w:szCs w:val="24"/>
        </w:rPr>
        <w:t>Dirección General de Cultura y Educación</w:t>
      </w:r>
    </w:p>
    <w:p w:rsidR="00221ACD" w:rsidRPr="00003A16" w:rsidRDefault="00221ACD" w:rsidP="00221ACD">
      <w:pPr>
        <w:spacing w:after="0" w:line="240" w:lineRule="auto"/>
        <w:jc w:val="both"/>
        <w:rPr>
          <w:sz w:val="24"/>
          <w:szCs w:val="24"/>
        </w:rPr>
      </w:pPr>
      <w:r w:rsidRPr="00003A16">
        <w:rPr>
          <w:sz w:val="24"/>
          <w:szCs w:val="24"/>
        </w:rPr>
        <w:t>Dirección de Educación Superior</w:t>
      </w:r>
    </w:p>
    <w:p w:rsidR="00221ACD" w:rsidRPr="00003A16" w:rsidRDefault="00221ACD" w:rsidP="00221ACD">
      <w:pPr>
        <w:spacing w:after="0" w:line="240" w:lineRule="auto"/>
        <w:jc w:val="both"/>
        <w:rPr>
          <w:sz w:val="24"/>
          <w:szCs w:val="24"/>
        </w:rPr>
      </w:pPr>
      <w:r w:rsidRPr="00003A16">
        <w:rPr>
          <w:sz w:val="24"/>
          <w:szCs w:val="24"/>
        </w:rPr>
        <w:t>Instituto de Formación docente y técnica N° 209 “Ceferino Namuncurá”</w:t>
      </w:r>
    </w:p>
    <w:p w:rsidR="00221ACD" w:rsidRPr="00003A16" w:rsidRDefault="00221ACD" w:rsidP="00221ACD">
      <w:pPr>
        <w:spacing w:after="0" w:line="240" w:lineRule="auto"/>
        <w:jc w:val="both"/>
        <w:rPr>
          <w:sz w:val="24"/>
          <w:szCs w:val="24"/>
        </w:rPr>
      </w:pPr>
      <w:r w:rsidRPr="00003A16">
        <w:rPr>
          <w:sz w:val="24"/>
          <w:szCs w:val="24"/>
        </w:rPr>
        <w:t>Carrera: Profesorado de Educación Inicial</w:t>
      </w:r>
    </w:p>
    <w:p w:rsidR="00221ACD" w:rsidRPr="00003A16" w:rsidRDefault="00221ACD" w:rsidP="00221ACD">
      <w:pPr>
        <w:spacing w:after="0" w:line="240" w:lineRule="auto"/>
        <w:jc w:val="both"/>
        <w:rPr>
          <w:sz w:val="24"/>
          <w:szCs w:val="24"/>
        </w:rPr>
      </w:pPr>
      <w:r w:rsidRPr="00003A16">
        <w:rPr>
          <w:sz w:val="24"/>
          <w:szCs w:val="24"/>
        </w:rPr>
        <w:t xml:space="preserve">Espacio curricular: </w:t>
      </w:r>
      <w:r w:rsidRPr="00003A16">
        <w:rPr>
          <w:b/>
          <w:sz w:val="24"/>
          <w:szCs w:val="24"/>
        </w:rPr>
        <w:t>Taller de Matemática</w:t>
      </w:r>
    </w:p>
    <w:p w:rsidR="00221ACD" w:rsidRPr="00003A16" w:rsidRDefault="00221ACD" w:rsidP="00221ACD">
      <w:pPr>
        <w:spacing w:after="0" w:line="240" w:lineRule="auto"/>
        <w:jc w:val="both"/>
        <w:rPr>
          <w:sz w:val="24"/>
          <w:szCs w:val="24"/>
        </w:rPr>
      </w:pPr>
      <w:r w:rsidRPr="00003A16">
        <w:rPr>
          <w:sz w:val="24"/>
          <w:szCs w:val="24"/>
        </w:rPr>
        <w:t>Curso: 3º año</w:t>
      </w:r>
    </w:p>
    <w:p w:rsidR="00221ACD" w:rsidRPr="00003A16" w:rsidRDefault="00221ACD" w:rsidP="00221ACD">
      <w:pPr>
        <w:spacing w:after="0" w:line="240" w:lineRule="auto"/>
        <w:jc w:val="both"/>
        <w:rPr>
          <w:sz w:val="24"/>
          <w:szCs w:val="24"/>
        </w:rPr>
      </w:pPr>
      <w:r w:rsidRPr="00003A16">
        <w:rPr>
          <w:sz w:val="24"/>
          <w:szCs w:val="24"/>
        </w:rPr>
        <w:t>Cantidad de horas: 2</w:t>
      </w:r>
    </w:p>
    <w:p w:rsidR="00221ACD" w:rsidRPr="00003A16" w:rsidRDefault="00221ACD" w:rsidP="00221ACD">
      <w:pPr>
        <w:spacing w:after="0" w:line="240" w:lineRule="auto"/>
        <w:jc w:val="both"/>
        <w:rPr>
          <w:sz w:val="24"/>
          <w:szCs w:val="24"/>
        </w:rPr>
      </w:pPr>
      <w:r>
        <w:rPr>
          <w:sz w:val="24"/>
          <w:szCs w:val="24"/>
        </w:rPr>
        <w:t>Ciclo lectivo: 2022</w:t>
      </w:r>
    </w:p>
    <w:p w:rsidR="00221ACD" w:rsidRPr="00003A16" w:rsidRDefault="00221ACD" w:rsidP="00221ACD">
      <w:pPr>
        <w:spacing w:after="0" w:line="240" w:lineRule="auto"/>
        <w:jc w:val="both"/>
        <w:rPr>
          <w:sz w:val="24"/>
          <w:szCs w:val="24"/>
        </w:rPr>
      </w:pPr>
      <w:r w:rsidRPr="00003A16">
        <w:rPr>
          <w:sz w:val="24"/>
          <w:szCs w:val="24"/>
        </w:rPr>
        <w:t>Profesora: María Gabriela Recagno</w:t>
      </w:r>
    </w:p>
    <w:p w:rsidR="00221ACD" w:rsidRPr="00C906E8" w:rsidRDefault="00221ACD" w:rsidP="00221ACD">
      <w:pPr>
        <w:spacing w:after="0" w:line="240" w:lineRule="auto"/>
        <w:jc w:val="both"/>
        <w:rPr>
          <w:sz w:val="28"/>
          <w:szCs w:val="28"/>
        </w:rPr>
      </w:pPr>
    </w:p>
    <w:p w:rsidR="00221ACD" w:rsidRDefault="00221ACD" w:rsidP="00221ACD">
      <w:pPr>
        <w:spacing w:after="0" w:line="240" w:lineRule="auto"/>
        <w:jc w:val="both"/>
        <w:rPr>
          <w:b/>
          <w:u w:val="single"/>
        </w:rPr>
      </w:pPr>
      <w:r>
        <w:rPr>
          <w:b/>
          <w:u w:val="single"/>
        </w:rPr>
        <w:t xml:space="preserve">FUNCIÓN DE </w:t>
      </w:r>
      <w:smartTag w:uri="urn:schemas-microsoft-com:office:smarttags" w:element="PersonName">
        <w:smartTagPr>
          <w:attr w:name="ProductID" w:val="LA C￁TEDRA"/>
        </w:smartTagPr>
        <w:r>
          <w:rPr>
            <w:b/>
            <w:u w:val="single"/>
          </w:rPr>
          <w:t>LA CÁTEDRA</w:t>
        </w:r>
      </w:smartTag>
    </w:p>
    <w:p w:rsidR="00221ACD" w:rsidRDefault="00221ACD" w:rsidP="00221ACD">
      <w:pPr>
        <w:spacing w:after="0" w:line="240" w:lineRule="auto"/>
        <w:jc w:val="both"/>
      </w:pPr>
    </w:p>
    <w:p w:rsidR="00221ACD" w:rsidRDefault="00221ACD" w:rsidP="00221ACD">
      <w:pPr>
        <w:spacing w:after="0" w:line="240" w:lineRule="auto"/>
        <w:jc w:val="both"/>
      </w:pPr>
      <w:r>
        <w:t xml:space="preserve">El Diseño curricular para </w:t>
      </w:r>
      <w:smartTag w:uri="urn:schemas-microsoft-com:office:smarttags" w:element="PersonName">
        <w:smartTagPr>
          <w:attr w:name="ProductID" w:val="la Educaci￳n Inicial"/>
        </w:smartTagPr>
        <w:r>
          <w:t>la Educación Inicial</w:t>
        </w:r>
      </w:smartTag>
      <w:r>
        <w:t xml:space="preserve"> prescribe la enseñanza de </w:t>
      </w:r>
      <w:smartTag w:uri="urn:schemas-microsoft-com:office:smarttags" w:element="PersonName">
        <w:smartTagPr>
          <w:attr w:name="ProductID" w:val="la Matem￡tica."/>
        </w:smartTagPr>
        <w:r>
          <w:t>la Matemática.</w:t>
        </w:r>
      </w:smartTag>
    </w:p>
    <w:p w:rsidR="00221ACD" w:rsidRDefault="00221ACD" w:rsidP="00221ACD">
      <w:pPr>
        <w:spacing w:after="0" w:line="240" w:lineRule="auto"/>
        <w:jc w:val="both"/>
      </w:pPr>
      <w:r>
        <w:t xml:space="preserve">Es función de </w:t>
      </w:r>
      <w:smartTag w:uri="urn:schemas-microsoft-com:office:smarttags" w:element="PersonName">
        <w:smartTagPr>
          <w:attr w:name="ProductID" w:val="la Educaci￳n Superior"/>
        </w:smartTagPr>
        <w:r>
          <w:t>la Educación Superior</w:t>
        </w:r>
      </w:smartTag>
      <w:r>
        <w:t xml:space="preserve"> formar a los futuros docentes para que puedan enseñar los contenidos de todo este Diseño del Nivel.</w:t>
      </w:r>
    </w:p>
    <w:p w:rsidR="00221ACD" w:rsidRDefault="00221ACD" w:rsidP="00221ACD">
      <w:pPr>
        <w:spacing w:after="0" w:line="240" w:lineRule="auto"/>
        <w:jc w:val="both"/>
      </w:pPr>
      <w:r>
        <w:t>El taller de Matemática ofrece los cono</w:t>
      </w:r>
      <w:r>
        <w:t xml:space="preserve">cimientos para que las alumnas </w:t>
      </w:r>
      <w:r>
        <w:t>organicen sus prácticas áulicas, tanto en el momento que transitan como practicantes y residentes como cuando lleguen a estar a cargo de una Sala.</w:t>
      </w:r>
    </w:p>
    <w:p w:rsidR="00221ACD" w:rsidRDefault="00221ACD" w:rsidP="00221ACD">
      <w:pPr>
        <w:spacing w:after="0" w:line="240" w:lineRule="auto"/>
        <w:jc w:val="both"/>
      </w:pPr>
      <w:r>
        <w:t>Las prácticas de enseñanza habilitan los conocimientos adquiridos en los dos primeros años de la carrera y demandan decisiones didácticas de las alumnas en la previsión de las estructura</w:t>
      </w:r>
      <w:r>
        <w:t xml:space="preserve">s didácticas y en la puesta en </w:t>
      </w:r>
      <w:bookmarkStart w:id="0" w:name="_GoBack"/>
      <w:bookmarkEnd w:id="0"/>
      <w:r>
        <w:t xml:space="preserve">marcha de las anteriores. </w:t>
      </w:r>
    </w:p>
    <w:p w:rsidR="00221ACD" w:rsidRDefault="00221ACD" w:rsidP="00221ACD">
      <w:pPr>
        <w:spacing w:after="0" w:line="240" w:lineRule="auto"/>
        <w:jc w:val="both"/>
      </w:pPr>
      <w:r>
        <w:t>Es función de este Taller la supervisión de los planes de enseñanza del área de Matemática como su elaboración. Estas propuestas las pondrán en acto en forma grupal al resto de las alumnas.</w:t>
      </w:r>
    </w:p>
    <w:p w:rsidR="00221ACD" w:rsidRDefault="00221ACD" w:rsidP="00221ACD">
      <w:pPr>
        <w:spacing w:after="0" w:line="240" w:lineRule="auto"/>
        <w:jc w:val="both"/>
        <w:rPr>
          <w:b/>
          <w:u w:val="single"/>
        </w:rPr>
      </w:pPr>
    </w:p>
    <w:p w:rsidR="00221ACD" w:rsidRDefault="00221ACD" w:rsidP="00221ACD">
      <w:pPr>
        <w:spacing w:after="0" w:line="240" w:lineRule="auto"/>
        <w:jc w:val="both"/>
      </w:pPr>
      <w:r>
        <w:rPr>
          <w:b/>
          <w:u w:val="single"/>
        </w:rPr>
        <w:t>FUNDAMENTACIÓN</w:t>
      </w:r>
    </w:p>
    <w:p w:rsidR="00221ACD" w:rsidRPr="007E7BC5" w:rsidRDefault="00221ACD" w:rsidP="00221ACD">
      <w:pPr>
        <w:spacing w:after="0" w:line="240" w:lineRule="auto"/>
        <w:jc w:val="both"/>
      </w:pPr>
    </w:p>
    <w:p w:rsidR="00221ACD" w:rsidRDefault="00221ACD" w:rsidP="00221ACD">
      <w:pPr>
        <w:spacing w:after="0" w:line="240" w:lineRule="auto"/>
        <w:jc w:val="both"/>
      </w:pPr>
      <w:r>
        <w:t>El conocimiento y la comprensión de los contenidos curriculares que el Diseño de Educación Inicial prescribe y su despliegue en las diferentes ofertas educativas, es el recorrido que se propone para esta cátedra.</w:t>
      </w:r>
    </w:p>
    <w:p w:rsidR="00221ACD" w:rsidRDefault="00221ACD" w:rsidP="00221ACD">
      <w:pPr>
        <w:spacing w:after="0" w:line="240" w:lineRule="auto"/>
        <w:jc w:val="both"/>
      </w:pPr>
      <w:r>
        <w:t xml:space="preserve">El </w:t>
      </w:r>
      <w:r w:rsidRPr="00F71841">
        <w:rPr>
          <w:i/>
        </w:rPr>
        <w:t>marco teórico</w:t>
      </w:r>
      <w:r>
        <w:t xml:space="preserve"> que acompaña las experiencias áulicas que vivencian las alumnas en el Profesorado, es coherente con el enfoque de enseñanza prescripto.</w:t>
      </w:r>
    </w:p>
    <w:p w:rsidR="00221ACD" w:rsidRDefault="00221ACD" w:rsidP="00221ACD">
      <w:pPr>
        <w:spacing w:after="0" w:line="240" w:lineRule="auto"/>
        <w:jc w:val="both"/>
      </w:pPr>
      <w:r>
        <w:t xml:space="preserve">El </w:t>
      </w:r>
      <w:r w:rsidRPr="00F71841">
        <w:rPr>
          <w:i/>
        </w:rPr>
        <w:t>material didáctico</w:t>
      </w:r>
      <w:r>
        <w:t xml:space="preserve"> (JUEGOS DE MESA, BANDA NUMÉRICA, CUERPOS GEOMÉTRICOS, PORTADORES NUMÉRICOS) actúa de facilitador de la comunicación en relación con el aprendizaje de las alumnas. Los diferentes insumos son eficaces para la elaboración de los planes de clase de cada una, que tiendan a un aprovechamiento eficaz. </w:t>
      </w:r>
    </w:p>
    <w:p w:rsidR="00221ACD" w:rsidRDefault="00221ACD" w:rsidP="00221ACD">
      <w:pPr>
        <w:spacing w:after="0" w:line="240" w:lineRule="auto"/>
        <w:jc w:val="both"/>
      </w:pPr>
    </w:p>
    <w:p w:rsidR="00221ACD" w:rsidRDefault="00221ACD" w:rsidP="00221ACD">
      <w:pPr>
        <w:spacing w:after="0" w:line="240" w:lineRule="auto"/>
        <w:jc w:val="both"/>
        <w:rPr>
          <w:b/>
          <w:u w:val="single"/>
        </w:rPr>
      </w:pPr>
      <w:r>
        <w:rPr>
          <w:b/>
          <w:u w:val="single"/>
        </w:rPr>
        <w:t>PROPÓSITOS DEL DOCENTE</w:t>
      </w:r>
    </w:p>
    <w:p w:rsidR="00221ACD" w:rsidRDefault="00221ACD" w:rsidP="00221ACD">
      <w:pPr>
        <w:spacing w:after="0" w:line="240" w:lineRule="auto"/>
        <w:jc w:val="both"/>
      </w:pPr>
    </w:p>
    <w:p w:rsidR="00221ACD" w:rsidRDefault="00221ACD" w:rsidP="00221ACD">
      <w:pPr>
        <w:numPr>
          <w:ilvl w:val="0"/>
          <w:numId w:val="8"/>
        </w:numPr>
        <w:spacing w:after="0" w:line="240" w:lineRule="auto"/>
        <w:jc w:val="both"/>
      </w:pPr>
      <w:r>
        <w:t xml:space="preserve">Propiciar el conocimiento de </w:t>
      </w:r>
      <w:smartTag w:uri="urn:schemas-microsoft-com:office:smarttags" w:element="PersonName">
        <w:smartTagPr>
          <w:attr w:name="ProductID" w:val="la Matem￡tica"/>
        </w:smartTagPr>
        <w:r>
          <w:t>la Matemática</w:t>
        </w:r>
      </w:smartTag>
      <w:r>
        <w:t xml:space="preserve"> en sus tres ejes: NÚMERO, ESPACIO Y FORMAS GEOMÉTRICAS Y MEDIDA, en función de la enseñanza de los contenidos prescriptos en el Diseño para </w:t>
      </w:r>
      <w:smartTag w:uri="urn:schemas-microsoft-com:office:smarttags" w:element="PersonName">
        <w:smartTagPr>
          <w:attr w:name="ProductID" w:val="la Educaci￳n Inicial."/>
        </w:smartTagPr>
        <w:r>
          <w:t>la Educación Inicial.</w:t>
        </w:r>
      </w:smartTag>
    </w:p>
    <w:p w:rsidR="00221ACD" w:rsidRDefault="00221ACD" w:rsidP="00221ACD">
      <w:pPr>
        <w:numPr>
          <w:ilvl w:val="0"/>
          <w:numId w:val="8"/>
        </w:numPr>
        <w:spacing w:after="0" w:line="240" w:lineRule="auto"/>
        <w:jc w:val="both"/>
      </w:pPr>
      <w:r>
        <w:t>Favorecer la elaboración de estructuras didácticas para la enseñanza de los contenidos curriculares.</w:t>
      </w:r>
    </w:p>
    <w:p w:rsidR="00221ACD" w:rsidRDefault="00221ACD" w:rsidP="00221ACD">
      <w:pPr>
        <w:numPr>
          <w:ilvl w:val="0"/>
          <w:numId w:val="8"/>
        </w:numPr>
        <w:spacing w:after="0" w:line="240" w:lineRule="auto"/>
        <w:jc w:val="both"/>
      </w:pPr>
      <w:r>
        <w:t xml:space="preserve">Supervisar la elaboración de modalidades de planificación  del área de Matemática en todos sus componentes. </w:t>
      </w:r>
    </w:p>
    <w:p w:rsidR="00221ACD" w:rsidRDefault="00221ACD" w:rsidP="00221ACD">
      <w:pPr>
        <w:numPr>
          <w:ilvl w:val="0"/>
          <w:numId w:val="8"/>
        </w:numPr>
        <w:spacing w:after="0" w:line="240" w:lineRule="auto"/>
        <w:jc w:val="both"/>
      </w:pPr>
      <w:r>
        <w:t>Fomentar la mirada crítica para la elección de propuestas áulicas significativas y coherentes con los contenidos seleccionados.</w:t>
      </w:r>
    </w:p>
    <w:p w:rsidR="00221ACD" w:rsidRDefault="00221ACD" w:rsidP="00221ACD">
      <w:pPr>
        <w:spacing w:after="0" w:line="240" w:lineRule="auto"/>
        <w:jc w:val="both"/>
        <w:rPr>
          <w:b/>
          <w:u w:val="single"/>
        </w:rPr>
      </w:pPr>
    </w:p>
    <w:p w:rsidR="00221ACD" w:rsidRDefault="00221ACD" w:rsidP="00221ACD">
      <w:pPr>
        <w:spacing w:after="0" w:line="240" w:lineRule="auto"/>
        <w:jc w:val="both"/>
        <w:rPr>
          <w:b/>
          <w:u w:val="single"/>
        </w:rPr>
      </w:pPr>
      <w:r>
        <w:rPr>
          <w:b/>
          <w:u w:val="single"/>
        </w:rPr>
        <w:t>ENCUADRE METODOLÓGICO</w:t>
      </w:r>
    </w:p>
    <w:p w:rsidR="00221ACD" w:rsidRDefault="00221ACD" w:rsidP="00221ACD">
      <w:pPr>
        <w:spacing w:after="0" w:line="240" w:lineRule="auto"/>
        <w:jc w:val="both"/>
        <w:rPr>
          <w:b/>
          <w:u w:val="single"/>
        </w:rPr>
      </w:pPr>
    </w:p>
    <w:p w:rsidR="00221ACD" w:rsidRDefault="00221ACD" w:rsidP="00221ACD">
      <w:pPr>
        <w:numPr>
          <w:ilvl w:val="0"/>
          <w:numId w:val="6"/>
        </w:numPr>
        <w:spacing w:after="0" w:line="240" w:lineRule="auto"/>
        <w:jc w:val="both"/>
      </w:pPr>
      <w:r>
        <w:t>Dinámicas grupales</w:t>
      </w:r>
    </w:p>
    <w:p w:rsidR="00221ACD" w:rsidRDefault="00221ACD" w:rsidP="00221ACD">
      <w:pPr>
        <w:numPr>
          <w:ilvl w:val="0"/>
          <w:numId w:val="6"/>
        </w:numPr>
        <w:spacing w:after="0" w:line="240" w:lineRule="auto"/>
        <w:jc w:val="both"/>
      </w:pPr>
      <w:r>
        <w:t>Lectura asistida</w:t>
      </w:r>
    </w:p>
    <w:p w:rsidR="00221ACD" w:rsidRDefault="00221ACD" w:rsidP="00221ACD">
      <w:pPr>
        <w:numPr>
          <w:ilvl w:val="0"/>
          <w:numId w:val="6"/>
        </w:numPr>
        <w:spacing w:after="0" w:line="240" w:lineRule="auto"/>
        <w:jc w:val="both"/>
      </w:pPr>
      <w:r>
        <w:t>Elaboración de cuestionarios</w:t>
      </w:r>
    </w:p>
    <w:p w:rsidR="00221ACD" w:rsidRDefault="00221ACD" w:rsidP="00221ACD">
      <w:pPr>
        <w:numPr>
          <w:ilvl w:val="0"/>
          <w:numId w:val="6"/>
        </w:numPr>
        <w:spacing w:after="0" w:line="240" w:lineRule="auto"/>
        <w:jc w:val="both"/>
      </w:pPr>
      <w:r>
        <w:lastRenderedPageBreak/>
        <w:t>Elaboración de modalidades de planificación</w:t>
      </w:r>
    </w:p>
    <w:p w:rsidR="00221ACD" w:rsidRDefault="00221ACD" w:rsidP="00221ACD">
      <w:pPr>
        <w:numPr>
          <w:ilvl w:val="0"/>
          <w:numId w:val="6"/>
        </w:numPr>
        <w:spacing w:after="0" w:line="240" w:lineRule="auto"/>
        <w:jc w:val="both"/>
      </w:pPr>
      <w:r>
        <w:t>Buceo bibliográfico</w:t>
      </w:r>
    </w:p>
    <w:p w:rsidR="00221ACD" w:rsidRDefault="00221ACD" w:rsidP="00221ACD">
      <w:pPr>
        <w:numPr>
          <w:ilvl w:val="0"/>
          <w:numId w:val="6"/>
        </w:numPr>
        <w:spacing w:after="0" w:line="240" w:lineRule="auto"/>
        <w:jc w:val="both"/>
      </w:pPr>
      <w:r>
        <w:t>Buceo de material didáctico propio de Educación Inicial</w:t>
      </w:r>
    </w:p>
    <w:p w:rsidR="00221ACD" w:rsidRDefault="00221ACD" w:rsidP="00221ACD">
      <w:pPr>
        <w:numPr>
          <w:ilvl w:val="0"/>
          <w:numId w:val="6"/>
        </w:numPr>
        <w:spacing w:after="0" w:line="240" w:lineRule="auto"/>
        <w:jc w:val="both"/>
      </w:pPr>
      <w:r>
        <w:t>Elaboración de juegos matemáticos: recorridos numéricos, con y sin registros simbólicos.</w:t>
      </w:r>
    </w:p>
    <w:p w:rsidR="00221ACD" w:rsidRDefault="00221ACD" w:rsidP="00221ACD">
      <w:pPr>
        <w:spacing w:after="0" w:line="240" w:lineRule="auto"/>
        <w:jc w:val="both"/>
      </w:pPr>
    </w:p>
    <w:p w:rsidR="00221ACD" w:rsidRDefault="00221ACD" w:rsidP="00221ACD">
      <w:pPr>
        <w:spacing w:after="0" w:line="240" w:lineRule="auto"/>
        <w:jc w:val="both"/>
        <w:rPr>
          <w:b/>
          <w:u w:val="single"/>
        </w:rPr>
      </w:pPr>
      <w:r>
        <w:rPr>
          <w:b/>
          <w:u w:val="single"/>
        </w:rPr>
        <w:t>RECURSOS</w:t>
      </w:r>
    </w:p>
    <w:p w:rsidR="00221ACD" w:rsidRDefault="00221ACD" w:rsidP="00221ACD">
      <w:pPr>
        <w:spacing w:after="0" w:line="240" w:lineRule="auto"/>
        <w:jc w:val="both"/>
        <w:rPr>
          <w:b/>
          <w:u w:val="single"/>
        </w:rPr>
      </w:pPr>
    </w:p>
    <w:p w:rsidR="00221ACD" w:rsidRDefault="00221ACD" w:rsidP="00221ACD">
      <w:pPr>
        <w:numPr>
          <w:ilvl w:val="0"/>
          <w:numId w:val="9"/>
        </w:numPr>
        <w:spacing w:after="0" w:line="240" w:lineRule="auto"/>
        <w:jc w:val="both"/>
      </w:pPr>
      <w:r>
        <w:t>Dinámicas grupales</w:t>
      </w:r>
    </w:p>
    <w:p w:rsidR="00221ACD" w:rsidRDefault="00221ACD" w:rsidP="00221ACD">
      <w:pPr>
        <w:numPr>
          <w:ilvl w:val="0"/>
          <w:numId w:val="9"/>
        </w:numPr>
        <w:spacing w:after="0" w:line="240" w:lineRule="auto"/>
        <w:jc w:val="both"/>
      </w:pPr>
      <w:r>
        <w:t>Videos de situaciones áulicas de Matemática</w:t>
      </w:r>
    </w:p>
    <w:p w:rsidR="00221ACD" w:rsidRDefault="00221ACD" w:rsidP="00221ACD">
      <w:pPr>
        <w:numPr>
          <w:ilvl w:val="0"/>
          <w:numId w:val="9"/>
        </w:numPr>
        <w:spacing w:after="0" w:line="240" w:lineRule="auto"/>
        <w:jc w:val="both"/>
      </w:pPr>
      <w:r>
        <w:t>Lectura asistida</w:t>
      </w:r>
    </w:p>
    <w:p w:rsidR="00221ACD" w:rsidRDefault="00221ACD" w:rsidP="00221ACD">
      <w:pPr>
        <w:numPr>
          <w:ilvl w:val="0"/>
          <w:numId w:val="9"/>
        </w:numPr>
        <w:spacing w:after="0" w:line="240" w:lineRule="auto"/>
        <w:jc w:val="both"/>
      </w:pPr>
      <w:r>
        <w:t>Elaboración de cuestionarios</w:t>
      </w:r>
    </w:p>
    <w:p w:rsidR="00221ACD" w:rsidRDefault="00221ACD" w:rsidP="00221ACD">
      <w:pPr>
        <w:numPr>
          <w:ilvl w:val="0"/>
          <w:numId w:val="9"/>
        </w:numPr>
        <w:spacing w:after="0" w:line="240" w:lineRule="auto"/>
        <w:jc w:val="both"/>
      </w:pPr>
      <w:r>
        <w:t>Buceo bibliográfico</w:t>
      </w:r>
    </w:p>
    <w:p w:rsidR="00221ACD" w:rsidRDefault="00221ACD" w:rsidP="00221ACD">
      <w:pPr>
        <w:numPr>
          <w:ilvl w:val="0"/>
          <w:numId w:val="9"/>
        </w:numPr>
        <w:spacing w:after="0" w:line="240" w:lineRule="auto"/>
        <w:jc w:val="both"/>
      </w:pPr>
      <w:r>
        <w:t>Uso de material concreto propio de la Matemática</w:t>
      </w:r>
    </w:p>
    <w:p w:rsidR="00221ACD" w:rsidRDefault="00221ACD" w:rsidP="00221ACD">
      <w:pPr>
        <w:numPr>
          <w:ilvl w:val="0"/>
          <w:numId w:val="9"/>
        </w:numPr>
        <w:spacing w:after="0" w:line="240" w:lineRule="auto"/>
        <w:jc w:val="both"/>
      </w:pPr>
      <w:r>
        <w:t>Análisis didáctico de juegos matemáticos</w:t>
      </w:r>
    </w:p>
    <w:p w:rsidR="00221ACD" w:rsidRPr="00C4424F" w:rsidRDefault="00221ACD" w:rsidP="00221ACD">
      <w:pPr>
        <w:spacing w:after="0" w:line="240" w:lineRule="auto"/>
        <w:jc w:val="both"/>
      </w:pPr>
    </w:p>
    <w:p w:rsidR="00221ACD" w:rsidRDefault="00221ACD" w:rsidP="00221ACD">
      <w:pPr>
        <w:spacing w:after="0" w:line="240" w:lineRule="auto"/>
        <w:jc w:val="both"/>
      </w:pPr>
    </w:p>
    <w:p w:rsidR="00221ACD" w:rsidRPr="00C4424F" w:rsidRDefault="00221ACD" w:rsidP="00221ACD">
      <w:pPr>
        <w:spacing w:after="0" w:line="240" w:lineRule="auto"/>
        <w:jc w:val="both"/>
        <w:rPr>
          <w:b/>
          <w:u w:val="single"/>
        </w:rPr>
      </w:pPr>
      <w:r>
        <w:rPr>
          <w:b/>
          <w:u w:val="single"/>
        </w:rPr>
        <w:t>CONTENIDOS</w:t>
      </w:r>
    </w:p>
    <w:p w:rsidR="00221ACD" w:rsidRPr="0073457F" w:rsidRDefault="00221ACD" w:rsidP="00221ACD">
      <w:pPr>
        <w:spacing w:after="0" w:line="240" w:lineRule="auto"/>
        <w:ind w:left="-426"/>
        <w:jc w:val="center"/>
        <w:rPr>
          <w:sz w:val="24"/>
          <w:szCs w:val="24"/>
          <w:u w:val="single"/>
        </w:rPr>
      </w:pPr>
    </w:p>
    <w:p w:rsidR="00221ACD" w:rsidRPr="00003A16" w:rsidRDefault="00221ACD" w:rsidP="00221ACD">
      <w:pPr>
        <w:spacing w:after="0" w:line="240" w:lineRule="auto"/>
        <w:ind w:left="-426"/>
        <w:jc w:val="both"/>
        <w:rPr>
          <w:sz w:val="24"/>
          <w:szCs w:val="24"/>
        </w:rPr>
      </w:pPr>
      <w:r w:rsidRPr="0073457F">
        <w:rPr>
          <w:sz w:val="24"/>
          <w:szCs w:val="24"/>
          <w:u w:val="single"/>
        </w:rPr>
        <w:t>UNIDAD N° 1</w:t>
      </w:r>
      <w:r>
        <w:rPr>
          <w:sz w:val="24"/>
          <w:szCs w:val="24"/>
        </w:rPr>
        <w:t xml:space="preserve">: </w:t>
      </w:r>
      <w:r w:rsidRPr="0073457F">
        <w:rPr>
          <w:sz w:val="24"/>
          <w:szCs w:val="24"/>
          <w:u w:val="single"/>
        </w:rPr>
        <w:t>NÚMERO</w:t>
      </w:r>
      <w:r>
        <w:rPr>
          <w:sz w:val="24"/>
          <w:szCs w:val="24"/>
          <w:u w:val="single"/>
        </w:rPr>
        <w:t xml:space="preserve"> Y SISTEMA DE NUMERACIÓN</w:t>
      </w:r>
    </w:p>
    <w:p w:rsidR="00221ACD" w:rsidRPr="00CA7037" w:rsidRDefault="00221ACD" w:rsidP="00221ACD">
      <w:pPr>
        <w:spacing w:after="0" w:line="240" w:lineRule="auto"/>
        <w:ind w:left="294"/>
        <w:jc w:val="both"/>
        <w:rPr>
          <w:sz w:val="24"/>
          <w:szCs w:val="24"/>
          <w:u w:val="single"/>
        </w:rPr>
      </w:pPr>
    </w:p>
    <w:p w:rsidR="00221ACD" w:rsidRPr="0073457F" w:rsidRDefault="00221ACD" w:rsidP="00221ACD">
      <w:pPr>
        <w:numPr>
          <w:ilvl w:val="0"/>
          <w:numId w:val="1"/>
        </w:numPr>
        <w:spacing w:after="0" w:line="240" w:lineRule="auto"/>
        <w:jc w:val="both"/>
        <w:rPr>
          <w:sz w:val="24"/>
          <w:szCs w:val="24"/>
          <w:u w:val="single"/>
        </w:rPr>
      </w:pPr>
      <w:r w:rsidRPr="0073457F">
        <w:rPr>
          <w:sz w:val="24"/>
          <w:szCs w:val="24"/>
        </w:rPr>
        <w:t>Usos del número</w:t>
      </w:r>
    </w:p>
    <w:p w:rsidR="00221ACD" w:rsidRPr="0073457F" w:rsidRDefault="00221ACD" w:rsidP="00221ACD">
      <w:pPr>
        <w:numPr>
          <w:ilvl w:val="0"/>
          <w:numId w:val="1"/>
        </w:numPr>
        <w:spacing w:after="0" w:line="240" w:lineRule="auto"/>
        <w:jc w:val="both"/>
        <w:rPr>
          <w:sz w:val="24"/>
          <w:szCs w:val="24"/>
          <w:u w:val="single"/>
        </w:rPr>
      </w:pPr>
      <w:r w:rsidRPr="0073457F">
        <w:rPr>
          <w:sz w:val="24"/>
          <w:szCs w:val="24"/>
        </w:rPr>
        <w:t>Funciones del número. Memoria de cantidad. Memoria de posición. Anticipación de resultados.</w:t>
      </w:r>
    </w:p>
    <w:p w:rsidR="00221ACD" w:rsidRPr="00CD666F" w:rsidRDefault="00221ACD" w:rsidP="00221ACD">
      <w:pPr>
        <w:numPr>
          <w:ilvl w:val="0"/>
          <w:numId w:val="1"/>
        </w:numPr>
        <w:spacing w:after="0" w:line="240" w:lineRule="auto"/>
        <w:jc w:val="both"/>
        <w:rPr>
          <w:sz w:val="24"/>
          <w:szCs w:val="24"/>
          <w:u w:val="single"/>
        </w:rPr>
      </w:pPr>
      <w:r w:rsidRPr="0073457F">
        <w:rPr>
          <w:sz w:val="24"/>
          <w:szCs w:val="24"/>
        </w:rPr>
        <w:t>Siste</w:t>
      </w:r>
      <w:r>
        <w:rPr>
          <w:sz w:val="24"/>
          <w:szCs w:val="24"/>
        </w:rPr>
        <w:t>ma de numeración. Características del Sistema de numeración decimal.</w:t>
      </w:r>
    </w:p>
    <w:p w:rsidR="00221ACD" w:rsidRPr="00D50C70" w:rsidRDefault="00221ACD" w:rsidP="00221ACD">
      <w:pPr>
        <w:numPr>
          <w:ilvl w:val="0"/>
          <w:numId w:val="1"/>
        </w:numPr>
        <w:spacing w:after="0" w:line="240" w:lineRule="auto"/>
        <w:jc w:val="both"/>
        <w:rPr>
          <w:sz w:val="24"/>
          <w:szCs w:val="24"/>
          <w:u w:val="single"/>
        </w:rPr>
      </w:pPr>
      <w:r>
        <w:rPr>
          <w:sz w:val="24"/>
          <w:szCs w:val="24"/>
        </w:rPr>
        <w:t>La numeración oral y la numeración escrita: Recitado y conteo. Procedimientos en el uso del conteo: Percepción global, conteo ajustado, correspondencia uno a uno. Uso de la banda numérica en las situaciones de recitado y conteo. Señalamiento del cardinal de una colección. El cuadro del 1 al 100; regularidades del sistema de numeración.</w:t>
      </w:r>
    </w:p>
    <w:p w:rsidR="00221ACD" w:rsidRPr="00D50C70" w:rsidRDefault="00221ACD" w:rsidP="00221ACD">
      <w:pPr>
        <w:numPr>
          <w:ilvl w:val="0"/>
          <w:numId w:val="1"/>
        </w:numPr>
        <w:spacing w:after="0" w:line="240" w:lineRule="auto"/>
        <w:jc w:val="both"/>
        <w:rPr>
          <w:sz w:val="24"/>
          <w:szCs w:val="24"/>
          <w:u w:val="single"/>
        </w:rPr>
      </w:pPr>
      <w:r>
        <w:rPr>
          <w:sz w:val="24"/>
          <w:szCs w:val="24"/>
        </w:rPr>
        <w:t>Transformaciones que afectan la cardinalidad: Variables didácticas</w:t>
      </w:r>
      <w:r w:rsidRPr="00D50C70">
        <w:rPr>
          <w:sz w:val="24"/>
          <w:szCs w:val="24"/>
        </w:rPr>
        <w:t xml:space="preserve"> que</w:t>
      </w:r>
      <w:r>
        <w:rPr>
          <w:sz w:val="24"/>
          <w:szCs w:val="24"/>
        </w:rPr>
        <w:t xml:space="preserve"> permitan la resolución de problemas frente a la necesidad de operar: agregar, quitar, separar.</w:t>
      </w:r>
    </w:p>
    <w:p w:rsidR="00221ACD" w:rsidRPr="00C20169" w:rsidRDefault="00221ACD" w:rsidP="00221ACD">
      <w:pPr>
        <w:numPr>
          <w:ilvl w:val="0"/>
          <w:numId w:val="1"/>
        </w:numPr>
        <w:spacing w:after="0" w:line="240" w:lineRule="auto"/>
        <w:jc w:val="both"/>
        <w:rPr>
          <w:sz w:val="24"/>
          <w:szCs w:val="24"/>
          <w:u w:val="single"/>
        </w:rPr>
      </w:pPr>
      <w:r>
        <w:rPr>
          <w:sz w:val="24"/>
          <w:szCs w:val="24"/>
        </w:rPr>
        <w:t>Procedimientos numéricos que emplean los niños y niñas: Correspondencia uno a uno, conteo, sobreconteo, percepción global, resultado memorizado.</w:t>
      </w:r>
    </w:p>
    <w:p w:rsidR="00221ACD" w:rsidRPr="004C58D0" w:rsidRDefault="00221ACD" w:rsidP="00221ACD">
      <w:pPr>
        <w:numPr>
          <w:ilvl w:val="0"/>
          <w:numId w:val="1"/>
        </w:numPr>
        <w:spacing w:after="0" w:line="240" w:lineRule="auto"/>
        <w:jc w:val="both"/>
        <w:rPr>
          <w:sz w:val="24"/>
          <w:szCs w:val="24"/>
          <w:u w:val="single"/>
        </w:rPr>
      </w:pPr>
      <w:r>
        <w:rPr>
          <w:sz w:val="24"/>
          <w:szCs w:val="24"/>
        </w:rPr>
        <w:t>La presencia del número en el primer ciclo de Educación Inicial: Sala de dos. Recitado y numeración escrita.</w:t>
      </w:r>
    </w:p>
    <w:p w:rsidR="00221ACD" w:rsidRDefault="00221ACD" w:rsidP="00221ACD">
      <w:pPr>
        <w:numPr>
          <w:ilvl w:val="0"/>
          <w:numId w:val="1"/>
        </w:numPr>
        <w:spacing w:after="0" w:line="240" w:lineRule="auto"/>
        <w:jc w:val="both"/>
        <w:rPr>
          <w:sz w:val="24"/>
          <w:szCs w:val="24"/>
          <w:u w:val="single"/>
        </w:rPr>
      </w:pPr>
      <w:r>
        <w:rPr>
          <w:sz w:val="24"/>
          <w:szCs w:val="24"/>
        </w:rPr>
        <w:t>Elaboración de modalidades de planificación didáctica para la organización de la enseñanza de Sistema de numeración y número.</w:t>
      </w:r>
    </w:p>
    <w:p w:rsidR="00221ACD" w:rsidRDefault="00221ACD" w:rsidP="00221ACD">
      <w:pPr>
        <w:spacing w:after="0" w:line="240" w:lineRule="auto"/>
        <w:jc w:val="both"/>
        <w:rPr>
          <w:sz w:val="24"/>
          <w:szCs w:val="24"/>
          <w:u w:val="single"/>
        </w:rPr>
      </w:pPr>
    </w:p>
    <w:p w:rsidR="00221ACD" w:rsidRDefault="00221ACD" w:rsidP="00221ACD">
      <w:pPr>
        <w:spacing w:after="0" w:line="240" w:lineRule="auto"/>
        <w:jc w:val="both"/>
        <w:rPr>
          <w:sz w:val="24"/>
          <w:szCs w:val="24"/>
          <w:u w:val="single"/>
        </w:rPr>
      </w:pPr>
      <w:r>
        <w:rPr>
          <w:sz w:val="24"/>
          <w:szCs w:val="24"/>
          <w:u w:val="single"/>
        </w:rPr>
        <w:t>UNIDAD N° 2: ESPACIO Y FORMAS GEOMÉTRICAS</w:t>
      </w:r>
    </w:p>
    <w:p w:rsidR="00221ACD" w:rsidRDefault="00221ACD" w:rsidP="00221ACD">
      <w:pPr>
        <w:spacing w:after="0" w:line="240" w:lineRule="auto"/>
        <w:jc w:val="both"/>
        <w:rPr>
          <w:sz w:val="24"/>
          <w:szCs w:val="24"/>
          <w:u w:val="single"/>
        </w:rPr>
      </w:pPr>
    </w:p>
    <w:p w:rsidR="00221ACD" w:rsidRPr="00CA7037" w:rsidRDefault="00221ACD" w:rsidP="00221ACD">
      <w:pPr>
        <w:numPr>
          <w:ilvl w:val="0"/>
          <w:numId w:val="2"/>
        </w:numPr>
        <w:spacing w:after="0" w:line="240" w:lineRule="auto"/>
        <w:jc w:val="both"/>
        <w:rPr>
          <w:sz w:val="24"/>
          <w:szCs w:val="24"/>
          <w:u w:val="single"/>
        </w:rPr>
      </w:pPr>
      <w:r>
        <w:rPr>
          <w:sz w:val="24"/>
          <w:szCs w:val="24"/>
        </w:rPr>
        <w:t xml:space="preserve">       Relaciones espaciales en el objeto, entre los objetos y en los desplazamientos.</w:t>
      </w:r>
    </w:p>
    <w:p w:rsidR="00221ACD" w:rsidRPr="00CA7037" w:rsidRDefault="00221ACD" w:rsidP="00221ACD">
      <w:pPr>
        <w:numPr>
          <w:ilvl w:val="0"/>
          <w:numId w:val="2"/>
        </w:numPr>
        <w:spacing w:after="0" w:line="240" w:lineRule="auto"/>
        <w:jc w:val="both"/>
        <w:rPr>
          <w:sz w:val="24"/>
          <w:szCs w:val="24"/>
          <w:u w:val="single"/>
        </w:rPr>
      </w:pPr>
      <w:r>
        <w:rPr>
          <w:sz w:val="24"/>
          <w:szCs w:val="24"/>
        </w:rPr>
        <w:t xml:space="preserve">        Representación gráfica de situaciones espaciales y geometría: situaciones didácticas de dictado y copiado.</w:t>
      </w:r>
    </w:p>
    <w:p w:rsidR="00221ACD" w:rsidRPr="004C58D0" w:rsidRDefault="00221ACD" w:rsidP="00221ACD">
      <w:pPr>
        <w:numPr>
          <w:ilvl w:val="0"/>
          <w:numId w:val="2"/>
        </w:numPr>
        <w:spacing w:after="0" w:line="240" w:lineRule="auto"/>
        <w:jc w:val="both"/>
        <w:rPr>
          <w:sz w:val="24"/>
          <w:szCs w:val="24"/>
          <w:u w:val="single"/>
        </w:rPr>
      </w:pPr>
      <w:r>
        <w:rPr>
          <w:sz w:val="24"/>
          <w:szCs w:val="24"/>
        </w:rPr>
        <w:t xml:space="preserve">      Cuerpos y figuras geométricas: secuencias didácticas para la enseñanza de las características geométricas de un objeto.</w:t>
      </w:r>
    </w:p>
    <w:p w:rsidR="00221ACD" w:rsidRPr="00CA7037" w:rsidRDefault="00221ACD" w:rsidP="00221ACD">
      <w:pPr>
        <w:numPr>
          <w:ilvl w:val="0"/>
          <w:numId w:val="2"/>
        </w:numPr>
        <w:spacing w:after="0" w:line="240" w:lineRule="auto"/>
        <w:jc w:val="both"/>
        <w:rPr>
          <w:sz w:val="24"/>
          <w:szCs w:val="24"/>
          <w:u w:val="single"/>
        </w:rPr>
      </w:pPr>
      <w:r>
        <w:rPr>
          <w:sz w:val="24"/>
          <w:szCs w:val="24"/>
        </w:rPr>
        <w:t xml:space="preserve">      Elaboración de modalidades de planificación para la organización de la enseñanza de espacios y formas geométricas.</w:t>
      </w:r>
    </w:p>
    <w:p w:rsidR="00221ACD" w:rsidRDefault="00221ACD" w:rsidP="00221ACD">
      <w:pPr>
        <w:spacing w:after="0" w:line="240" w:lineRule="auto"/>
        <w:ind w:left="-66"/>
        <w:jc w:val="both"/>
        <w:rPr>
          <w:sz w:val="24"/>
          <w:szCs w:val="24"/>
        </w:rPr>
      </w:pPr>
    </w:p>
    <w:p w:rsidR="00221ACD" w:rsidRDefault="00221ACD" w:rsidP="00221ACD">
      <w:pPr>
        <w:spacing w:after="0" w:line="240" w:lineRule="auto"/>
        <w:jc w:val="both"/>
        <w:rPr>
          <w:sz w:val="24"/>
          <w:szCs w:val="24"/>
          <w:u w:val="single"/>
        </w:rPr>
      </w:pPr>
      <w:r>
        <w:rPr>
          <w:sz w:val="24"/>
          <w:szCs w:val="24"/>
          <w:u w:val="single"/>
        </w:rPr>
        <w:t>UNIDAD N° 3: MEDIDA</w:t>
      </w:r>
    </w:p>
    <w:p w:rsidR="00221ACD" w:rsidRDefault="00221ACD" w:rsidP="00221ACD">
      <w:pPr>
        <w:spacing w:after="0" w:line="240" w:lineRule="auto"/>
        <w:ind w:left="-66"/>
        <w:jc w:val="both"/>
        <w:rPr>
          <w:sz w:val="24"/>
          <w:szCs w:val="24"/>
          <w:u w:val="single"/>
        </w:rPr>
      </w:pPr>
    </w:p>
    <w:p w:rsidR="00221ACD" w:rsidRPr="00C70E6C" w:rsidRDefault="00221ACD" w:rsidP="00221ACD">
      <w:pPr>
        <w:numPr>
          <w:ilvl w:val="0"/>
          <w:numId w:val="3"/>
        </w:numPr>
        <w:spacing w:after="0" w:line="240" w:lineRule="auto"/>
        <w:jc w:val="both"/>
        <w:rPr>
          <w:sz w:val="24"/>
          <w:szCs w:val="24"/>
          <w:u w:val="single"/>
        </w:rPr>
      </w:pPr>
      <w:r>
        <w:rPr>
          <w:sz w:val="24"/>
          <w:szCs w:val="24"/>
        </w:rPr>
        <w:t>La magnitud de los objetos factibles de ser medidas: PESO, LONGITUD, TIEMPO, VOLUMEN, CAPACIDAD.</w:t>
      </w:r>
    </w:p>
    <w:p w:rsidR="00221ACD" w:rsidRPr="00C70E6C" w:rsidRDefault="00221ACD" w:rsidP="00221ACD">
      <w:pPr>
        <w:numPr>
          <w:ilvl w:val="0"/>
          <w:numId w:val="3"/>
        </w:numPr>
        <w:spacing w:after="0" w:line="240" w:lineRule="auto"/>
        <w:jc w:val="both"/>
        <w:rPr>
          <w:sz w:val="24"/>
          <w:szCs w:val="24"/>
          <w:u w:val="single"/>
        </w:rPr>
      </w:pPr>
      <w:r>
        <w:rPr>
          <w:sz w:val="24"/>
          <w:szCs w:val="24"/>
        </w:rPr>
        <w:t>La medida y las mediciones de uso cotidiano: situaciones problemáticas a resolver con acciones de medición.</w:t>
      </w:r>
    </w:p>
    <w:p w:rsidR="00221ACD" w:rsidRPr="00C70E6C" w:rsidRDefault="00221ACD" w:rsidP="00221ACD">
      <w:pPr>
        <w:numPr>
          <w:ilvl w:val="0"/>
          <w:numId w:val="3"/>
        </w:numPr>
        <w:spacing w:after="0" w:line="240" w:lineRule="auto"/>
        <w:jc w:val="both"/>
        <w:rPr>
          <w:sz w:val="24"/>
          <w:szCs w:val="24"/>
          <w:u w:val="single"/>
        </w:rPr>
      </w:pPr>
      <w:r>
        <w:rPr>
          <w:sz w:val="24"/>
          <w:szCs w:val="24"/>
        </w:rPr>
        <w:t>Registros de cantidad.</w:t>
      </w:r>
    </w:p>
    <w:p w:rsidR="00221ACD" w:rsidRPr="004C58D0" w:rsidRDefault="00221ACD" w:rsidP="00221ACD">
      <w:pPr>
        <w:numPr>
          <w:ilvl w:val="0"/>
          <w:numId w:val="3"/>
        </w:numPr>
        <w:spacing w:after="0" w:line="240" w:lineRule="auto"/>
        <w:jc w:val="both"/>
        <w:rPr>
          <w:sz w:val="24"/>
          <w:szCs w:val="24"/>
          <w:u w:val="single"/>
        </w:rPr>
      </w:pPr>
      <w:r>
        <w:rPr>
          <w:sz w:val="24"/>
          <w:szCs w:val="24"/>
        </w:rPr>
        <w:t>Los instrumentos convencionales y no convencionales de medición: cintas, sogas, bloques, vasos de diferente tamaño, jarras, jarras medidoras, metro, diferentes tipos de relojes, balanza de platillo, balanzas comerciales.</w:t>
      </w:r>
    </w:p>
    <w:p w:rsidR="00221ACD" w:rsidRPr="00C70E6C" w:rsidRDefault="00221ACD" w:rsidP="00221ACD">
      <w:pPr>
        <w:numPr>
          <w:ilvl w:val="0"/>
          <w:numId w:val="3"/>
        </w:numPr>
        <w:spacing w:after="0" w:line="240" w:lineRule="auto"/>
        <w:jc w:val="both"/>
        <w:rPr>
          <w:sz w:val="24"/>
          <w:szCs w:val="24"/>
          <w:u w:val="single"/>
        </w:rPr>
      </w:pPr>
      <w:r>
        <w:rPr>
          <w:sz w:val="24"/>
          <w:szCs w:val="24"/>
        </w:rPr>
        <w:t>Elaboración de modalidades de planificación para la organización de la enseñanza de Medida.</w:t>
      </w:r>
    </w:p>
    <w:p w:rsidR="00221ACD" w:rsidRDefault="00221ACD" w:rsidP="00221ACD">
      <w:pPr>
        <w:spacing w:after="0" w:line="240" w:lineRule="auto"/>
        <w:ind w:left="162"/>
        <w:jc w:val="both"/>
        <w:rPr>
          <w:sz w:val="24"/>
          <w:szCs w:val="24"/>
        </w:rPr>
      </w:pPr>
    </w:p>
    <w:p w:rsidR="00221ACD" w:rsidRDefault="00221ACD" w:rsidP="00221ACD">
      <w:pPr>
        <w:spacing w:after="0" w:line="240" w:lineRule="auto"/>
        <w:jc w:val="both"/>
        <w:rPr>
          <w:sz w:val="24"/>
          <w:szCs w:val="24"/>
          <w:u w:val="single"/>
        </w:rPr>
      </w:pPr>
      <w:r>
        <w:rPr>
          <w:sz w:val="24"/>
          <w:szCs w:val="24"/>
          <w:u w:val="single"/>
        </w:rPr>
        <w:t>SUPERVISIÓN DE LAS PREVISIONES DIDÁCTICAS</w:t>
      </w:r>
    </w:p>
    <w:p w:rsidR="00221ACD" w:rsidRPr="00C70E6C" w:rsidRDefault="00221ACD" w:rsidP="00221ACD">
      <w:pPr>
        <w:numPr>
          <w:ilvl w:val="0"/>
          <w:numId w:val="4"/>
        </w:numPr>
        <w:spacing w:after="0" w:line="240" w:lineRule="auto"/>
        <w:jc w:val="both"/>
        <w:rPr>
          <w:sz w:val="24"/>
          <w:szCs w:val="24"/>
          <w:u w:val="single"/>
        </w:rPr>
      </w:pPr>
      <w:r>
        <w:rPr>
          <w:sz w:val="24"/>
          <w:szCs w:val="24"/>
        </w:rPr>
        <w:t>Acompañamiento, sugerencias, evaluación de las planificaciones didácticas elaboradas para las prácticas áulicas.</w:t>
      </w:r>
    </w:p>
    <w:p w:rsidR="00221ACD" w:rsidRDefault="00221ACD" w:rsidP="00221ACD">
      <w:pPr>
        <w:spacing w:after="0" w:line="240" w:lineRule="auto"/>
        <w:ind w:left="-264"/>
        <w:jc w:val="both"/>
        <w:rPr>
          <w:sz w:val="24"/>
          <w:szCs w:val="24"/>
        </w:rPr>
      </w:pPr>
    </w:p>
    <w:p w:rsidR="00221ACD" w:rsidRDefault="00221ACD" w:rsidP="00221ACD">
      <w:pPr>
        <w:spacing w:after="0"/>
        <w:rPr>
          <w:b/>
          <w:sz w:val="24"/>
          <w:szCs w:val="24"/>
          <w:u w:val="single"/>
        </w:rPr>
      </w:pPr>
      <w:r>
        <w:rPr>
          <w:b/>
          <w:sz w:val="24"/>
          <w:szCs w:val="24"/>
          <w:u w:val="single"/>
        </w:rPr>
        <w:t>EVALUACIÓN</w:t>
      </w:r>
    </w:p>
    <w:p w:rsidR="00221ACD" w:rsidRDefault="00221ACD" w:rsidP="00221ACD">
      <w:pPr>
        <w:spacing w:after="0"/>
        <w:ind w:left="720"/>
        <w:rPr>
          <w:sz w:val="24"/>
          <w:szCs w:val="24"/>
        </w:rPr>
      </w:pPr>
    </w:p>
    <w:p w:rsidR="00221ACD" w:rsidRPr="00221ACD" w:rsidRDefault="00221ACD" w:rsidP="00221ACD">
      <w:pPr>
        <w:numPr>
          <w:ilvl w:val="0"/>
          <w:numId w:val="7"/>
        </w:numPr>
        <w:spacing w:after="0"/>
        <w:rPr>
          <w:sz w:val="24"/>
          <w:szCs w:val="24"/>
        </w:rPr>
      </w:pPr>
      <w:r>
        <w:rPr>
          <w:sz w:val="24"/>
          <w:szCs w:val="24"/>
        </w:rPr>
        <w:t>Evaluación conceptual por participación en la jornada de clase.</w:t>
      </w:r>
    </w:p>
    <w:p w:rsidR="00221ACD" w:rsidRDefault="00221ACD" w:rsidP="00221ACD">
      <w:pPr>
        <w:numPr>
          <w:ilvl w:val="0"/>
          <w:numId w:val="7"/>
        </w:numPr>
        <w:spacing w:after="0"/>
        <w:rPr>
          <w:sz w:val="24"/>
          <w:szCs w:val="24"/>
        </w:rPr>
      </w:pPr>
      <w:r>
        <w:rPr>
          <w:sz w:val="24"/>
          <w:szCs w:val="24"/>
        </w:rPr>
        <w:t>Evaluación por la práctica de situaciones didácticas en la jornada de clase.</w:t>
      </w:r>
    </w:p>
    <w:p w:rsidR="00221ACD" w:rsidRDefault="00221ACD" w:rsidP="00221ACD">
      <w:pPr>
        <w:numPr>
          <w:ilvl w:val="0"/>
          <w:numId w:val="7"/>
        </w:numPr>
        <w:spacing w:after="0"/>
        <w:rPr>
          <w:sz w:val="24"/>
          <w:szCs w:val="24"/>
        </w:rPr>
      </w:pPr>
      <w:r>
        <w:rPr>
          <w:sz w:val="24"/>
          <w:szCs w:val="24"/>
        </w:rPr>
        <w:t>Evaluación a través de dos trabajos prácticos vinculados con la elaboración de planificaciones didácticas y puesta en común con el resto del colectivo de alumnas.</w:t>
      </w:r>
    </w:p>
    <w:p w:rsidR="00221ACD" w:rsidRDefault="00221ACD" w:rsidP="00221ACD">
      <w:pPr>
        <w:spacing w:after="0"/>
        <w:rPr>
          <w:sz w:val="24"/>
          <w:szCs w:val="24"/>
        </w:rPr>
      </w:pPr>
    </w:p>
    <w:p w:rsidR="00221ACD" w:rsidRPr="00B3420D" w:rsidRDefault="00221ACD" w:rsidP="00221ACD">
      <w:pPr>
        <w:spacing w:after="0" w:line="240" w:lineRule="auto"/>
        <w:jc w:val="both"/>
        <w:rPr>
          <w:b/>
          <w:sz w:val="24"/>
          <w:szCs w:val="24"/>
          <w:u w:val="single"/>
        </w:rPr>
      </w:pPr>
      <w:r w:rsidRPr="00B3420D">
        <w:rPr>
          <w:b/>
          <w:sz w:val="24"/>
          <w:szCs w:val="24"/>
          <w:u w:val="single"/>
        </w:rPr>
        <w:t>BIBLIOGRAFÍA</w:t>
      </w:r>
    </w:p>
    <w:p w:rsidR="00221ACD" w:rsidRPr="00B3420D" w:rsidRDefault="00221ACD" w:rsidP="00221ACD">
      <w:pPr>
        <w:spacing w:after="0" w:line="240" w:lineRule="auto"/>
        <w:jc w:val="both"/>
        <w:rPr>
          <w:sz w:val="24"/>
          <w:szCs w:val="24"/>
          <w:u w:val="single"/>
        </w:rPr>
      </w:pPr>
    </w:p>
    <w:p w:rsidR="00221ACD" w:rsidRPr="00C20169" w:rsidRDefault="00221ACD" w:rsidP="00221ACD">
      <w:pPr>
        <w:numPr>
          <w:ilvl w:val="0"/>
          <w:numId w:val="5"/>
        </w:numPr>
        <w:spacing w:after="0"/>
        <w:jc w:val="both"/>
        <w:rPr>
          <w:sz w:val="24"/>
          <w:szCs w:val="24"/>
          <w:u w:val="single"/>
        </w:rPr>
      </w:pPr>
      <w:r>
        <w:rPr>
          <w:sz w:val="24"/>
          <w:szCs w:val="24"/>
        </w:rPr>
        <w:t>Diseño Curricular para la Educación Inicial.</w:t>
      </w:r>
    </w:p>
    <w:p w:rsidR="00221ACD" w:rsidRPr="00C20169" w:rsidRDefault="00221ACD" w:rsidP="00221ACD">
      <w:pPr>
        <w:numPr>
          <w:ilvl w:val="0"/>
          <w:numId w:val="5"/>
        </w:numPr>
        <w:spacing w:after="0"/>
        <w:jc w:val="both"/>
        <w:rPr>
          <w:sz w:val="24"/>
          <w:szCs w:val="24"/>
          <w:u w:val="single"/>
        </w:rPr>
      </w:pPr>
      <w:r>
        <w:rPr>
          <w:sz w:val="24"/>
          <w:szCs w:val="24"/>
        </w:rPr>
        <w:t>Diseño Curricular del primer ciclo para la Educación Inicial.</w:t>
      </w:r>
    </w:p>
    <w:p w:rsidR="00221ACD" w:rsidRPr="00B3420D" w:rsidRDefault="00221ACD" w:rsidP="00221ACD">
      <w:pPr>
        <w:numPr>
          <w:ilvl w:val="0"/>
          <w:numId w:val="5"/>
        </w:numPr>
        <w:spacing w:after="0"/>
        <w:jc w:val="both"/>
        <w:rPr>
          <w:sz w:val="24"/>
          <w:szCs w:val="24"/>
          <w:u w:val="single"/>
        </w:rPr>
      </w:pPr>
      <w:r w:rsidRPr="00B3420D">
        <w:rPr>
          <w:sz w:val="24"/>
          <w:szCs w:val="24"/>
        </w:rPr>
        <w:t>DGCyE. Orientaciones didácticas para el Nivel Inicial. Cuarta parte.</w:t>
      </w:r>
    </w:p>
    <w:p w:rsidR="00221ACD" w:rsidRPr="009A7DF6" w:rsidRDefault="00221ACD" w:rsidP="00221ACD">
      <w:pPr>
        <w:numPr>
          <w:ilvl w:val="0"/>
          <w:numId w:val="5"/>
        </w:numPr>
        <w:spacing w:after="0"/>
        <w:jc w:val="both"/>
        <w:rPr>
          <w:sz w:val="24"/>
          <w:szCs w:val="24"/>
          <w:u w:val="single"/>
        </w:rPr>
      </w:pPr>
      <w:r w:rsidRPr="00B3420D">
        <w:rPr>
          <w:sz w:val="24"/>
          <w:szCs w:val="24"/>
        </w:rPr>
        <w:t>DGCyE. Orientaciones didácticas para el Nivel Inicial. Segunda parte.</w:t>
      </w:r>
    </w:p>
    <w:p w:rsidR="00221ACD" w:rsidRPr="009A7DF6" w:rsidRDefault="00221ACD" w:rsidP="00221ACD">
      <w:pPr>
        <w:numPr>
          <w:ilvl w:val="0"/>
          <w:numId w:val="5"/>
        </w:numPr>
        <w:spacing w:after="0"/>
        <w:jc w:val="both"/>
        <w:rPr>
          <w:sz w:val="24"/>
          <w:szCs w:val="24"/>
          <w:u w:val="single"/>
        </w:rPr>
      </w:pPr>
      <w:r w:rsidRPr="00B3420D">
        <w:rPr>
          <w:sz w:val="24"/>
          <w:szCs w:val="24"/>
        </w:rPr>
        <w:t>González, Adriana. Weinstein, Edith. “¿Cómo enseñar matemática en el Jardín? Número. Medida. Espacio.</w:t>
      </w:r>
    </w:p>
    <w:p w:rsidR="00221ACD" w:rsidRPr="00CD666F" w:rsidRDefault="00221ACD" w:rsidP="00221ACD">
      <w:pPr>
        <w:numPr>
          <w:ilvl w:val="0"/>
          <w:numId w:val="5"/>
        </w:numPr>
        <w:spacing w:after="0"/>
        <w:jc w:val="both"/>
        <w:rPr>
          <w:sz w:val="24"/>
          <w:szCs w:val="24"/>
          <w:u w:val="single"/>
        </w:rPr>
      </w:pPr>
      <w:r>
        <w:rPr>
          <w:sz w:val="24"/>
          <w:szCs w:val="24"/>
        </w:rPr>
        <w:t xml:space="preserve">Orientaciones didácticas para el nivel inicial. 2da parte. Documentos de </w:t>
      </w:r>
      <w:smartTag w:uri="urn:schemas-microsoft-com:office:smarttags" w:element="PersonName">
        <w:smartTagPr>
          <w:attr w:name="ProductID" w:val="la Revista"/>
        </w:smartTagPr>
        <w:r>
          <w:rPr>
            <w:sz w:val="24"/>
            <w:szCs w:val="24"/>
          </w:rPr>
          <w:t>la Revista</w:t>
        </w:r>
      </w:smartTag>
      <w:r>
        <w:rPr>
          <w:sz w:val="24"/>
          <w:szCs w:val="24"/>
        </w:rPr>
        <w:t xml:space="preserve"> de Educación DGCyE / Subsecretaría de Educación.</w:t>
      </w:r>
    </w:p>
    <w:p w:rsidR="00221ACD" w:rsidRPr="00CD666F" w:rsidRDefault="00221ACD" w:rsidP="00221ACD">
      <w:pPr>
        <w:spacing w:after="0"/>
        <w:jc w:val="both"/>
        <w:rPr>
          <w:sz w:val="24"/>
          <w:szCs w:val="24"/>
          <w:u w:val="single"/>
        </w:rPr>
      </w:pPr>
    </w:p>
    <w:p w:rsidR="00221ACD" w:rsidRDefault="00221ACD" w:rsidP="00221ACD">
      <w:pPr>
        <w:spacing w:after="0"/>
        <w:ind w:left="360"/>
        <w:jc w:val="both"/>
        <w:rPr>
          <w:b/>
          <w:sz w:val="24"/>
          <w:szCs w:val="24"/>
          <w:u w:val="single"/>
        </w:rPr>
      </w:pPr>
      <w:r>
        <w:rPr>
          <w:b/>
          <w:sz w:val="24"/>
          <w:szCs w:val="24"/>
          <w:u w:val="single"/>
        </w:rPr>
        <w:t>PRESUPUESTO DEL TIEMPO</w:t>
      </w:r>
    </w:p>
    <w:p w:rsidR="00221ACD" w:rsidRDefault="00221ACD" w:rsidP="00221ACD">
      <w:pPr>
        <w:spacing w:after="0"/>
        <w:ind w:left="360"/>
        <w:jc w:val="both"/>
        <w:rPr>
          <w:sz w:val="24"/>
          <w:szCs w:val="24"/>
        </w:rPr>
      </w:pPr>
      <w:r>
        <w:rPr>
          <w:sz w:val="24"/>
          <w:szCs w:val="24"/>
        </w:rPr>
        <w:t>Dos cuatrimestres desde abril hasta julio y desde agosto hasta noviembre con trabajos práctico</w:t>
      </w:r>
      <w:r>
        <w:rPr>
          <w:sz w:val="24"/>
          <w:szCs w:val="24"/>
        </w:rPr>
        <w:t>s al finalizar cada uno.</w:t>
      </w:r>
    </w:p>
    <w:p w:rsidR="00221ACD" w:rsidRDefault="00221ACD" w:rsidP="00221ACD">
      <w:pPr>
        <w:spacing w:after="0"/>
        <w:jc w:val="both"/>
        <w:rPr>
          <w:sz w:val="24"/>
          <w:szCs w:val="24"/>
          <w:u w:val="single"/>
        </w:rPr>
      </w:pPr>
    </w:p>
    <w:p w:rsidR="00221ACD" w:rsidRDefault="00221ACD" w:rsidP="00221ACD">
      <w:pPr>
        <w:spacing w:after="0"/>
        <w:jc w:val="both"/>
        <w:rPr>
          <w:b/>
          <w:sz w:val="24"/>
          <w:szCs w:val="24"/>
          <w:u w:val="single"/>
        </w:rPr>
      </w:pPr>
      <w:r>
        <w:rPr>
          <w:b/>
          <w:sz w:val="24"/>
          <w:szCs w:val="24"/>
          <w:u w:val="single"/>
        </w:rPr>
        <w:t>ARTICULACIÓN CON EL ESPACIO DE LA PRÁCTICA DOCENTE</w:t>
      </w:r>
    </w:p>
    <w:p w:rsidR="00221ACD" w:rsidRPr="00E81AD3" w:rsidRDefault="00221ACD" w:rsidP="00221ACD">
      <w:pPr>
        <w:spacing w:after="0"/>
        <w:jc w:val="both"/>
        <w:rPr>
          <w:sz w:val="24"/>
          <w:szCs w:val="24"/>
        </w:rPr>
      </w:pPr>
      <w:r>
        <w:rPr>
          <w:sz w:val="24"/>
          <w:szCs w:val="24"/>
        </w:rPr>
        <w:t>Durante este año las alumnas transitan por prácticas de enseñanza en instituciones del Nivel Inicial. Desde este espacio curricular se las acompaña y supervisa para que puedan organizar sus propuestas del área de Matemática de forma coherente y significativa, a través de supervisar sus plantes y brindarles ideas y materiales.</w:t>
      </w:r>
    </w:p>
    <w:p w:rsidR="00221ACD" w:rsidRPr="00B3420D" w:rsidRDefault="00221ACD" w:rsidP="00221ACD">
      <w:pPr>
        <w:spacing w:after="0" w:line="240" w:lineRule="auto"/>
        <w:ind w:left="294"/>
        <w:jc w:val="both"/>
        <w:rPr>
          <w:sz w:val="24"/>
          <w:szCs w:val="24"/>
          <w:u w:val="single"/>
        </w:rPr>
      </w:pPr>
    </w:p>
    <w:p w:rsidR="00CD7556" w:rsidRDefault="00CD7556"/>
    <w:sectPr w:rsidR="00CD7556" w:rsidSect="009A1780">
      <w:pgSz w:w="11907" w:h="16840" w:code="9"/>
      <w:pgMar w:top="1134" w:right="902" w:bottom="85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678"/>
    <w:multiLevelType w:val="hybridMultilevel"/>
    <w:tmpl w:val="96CCB6AE"/>
    <w:lvl w:ilvl="0" w:tplc="2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67D33"/>
    <w:multiLevelType w:val="hybridMultilevel"/>
    <w:tmpl w:val="A1860D3C"/>
    <w:lvl w:ilvl="0" w:tplc="DC2C1E9C">
      <w:start w:val="1"/>
      <w:numFmt w:val="bullet"/>
      <w:lvlText w:val=""/>
      <w:lvlJc w:val="center"/>
      <w:pPr>
        <w:ind w:left="96" w:hanging="360"/>
      </w:pPr>
      <w:rPr>
        <w:rFonts w:ascii="Symbol" w:hAnsi="Symbol" w:hint="default"/>
      </w:rPr>
    </w:lvl>
    <w:lvl w:ilvl="1" w:tplc="0C0A0003" w:tentative="1">
      <w:start w:val="1"/>
      <w:numFmt w:val="bullet"/>
      <w:lvlText w:val="o"/>
      <w:lvlJc w:val="left"/>
      <w:pPr>
        <w:ind w:left="1374" w:hanging="360"/>
      </w:pPr>
      <w:rPr>
        <w:rFonts w:ascii="Courier New" w:hAnsi="Courier New" w:cs="Courier New" w:hint="default"/>
      </w:rPr>
    </w:lvl>
    <w:lvl w:ilvl="2" w:tplc="0C0A0005" w:tentative="1">
      <w:start w:val="1"/>
      <w:numFmt w:val="bullet"/>
      <w:lvlText w:val=""/>
      <w:lvlJc w:val="left"/>
      <w:pPr>
        <w:ind w:left="2094" w:hanging="360"/>
      </w:pPr>
      <w:rPr>
        <w:rFonts w:ascii="Wingdings" w:hAnsi="Wingdings" w:hint="default"/>
      </w:rPr>
    </w:lvl>
    <w:lvl w:ilvl="3" w:tplc="0C0A0001" w:tentative="1">
      <w:start w:val="1"/>
      <w:numFmt w:val="bullet"/>
      <w:lvlText w:val=""/>
      <w:lvlJc w:val="left"/>
      <w:pPr>
        <w:ind w:left="2814" w:hanging="360"/>
      </w:pPr>
      <w:rPr>
        <w:rFonts w:ascii="Symbol" w:hAnsi="Symbol" w:hint="default"/>
      </w:rPr>
    </w:lvl>
    <w:lvl w:ilvl="4" w:tplc="0C0A0003" w:tentative="1">
      <w:start w:val="1"/>
      <w:numFmt w:val="bullet"/>
      <w:lvlText w:val="o"/>
      <w:lvlJc w:val="left"/>
      <w:pPr>
        <w:ind w:left="3534" w:hanging="360"/>
      </w:pPr>
      <w:rPr>
        <w:rFonts w:ascii="Courier New" w:hAnsi="Courier New" w:cs="Courier New" w:hint="default"/>
      </w:rPr>
    </w:lvl>
    <w:lvl w:ilvl="5" w:tplc="0C0A0005" w:tentative="1">
      <w:start w:val="1"/>
      <w:numFmt w:val="bullet"/>
      <w:lvlText w:val=""/>
      <w:lvlJc w:val="left"/>
      <w:pPr>
        <w:ind w:left="4254" w:hanging="360"/>
      </w:pPr>
      <w:rPr>
        <w:rFonts w:ascii="Wingdings" w:hAnsi="Wingdings" w:hint="default"/>
      </w:rPr>
    </w:lvl>
    <w:lvl w:ilvl="6" w:tplc="0C0A0001" w:tentative="1">
      <w:start w:val="1"/>
      <w:numFmt w:val="bullet"/>
      <w:lvlText w:val=""/>
      <w:lvlJc w:val="left"/>
      <w:pPr>
        <w:ind w:left="4974" w:hanging="360"/>
      </w:pPr>
      <w:rPr>
        <w:rFonts w:ascii="Symbol" w:hAnsi="Symbol" w:hint="default"/>
      </w:rPr>
    </w:lvl>
    <w:lvl w:ilvl="7" w:tplc="0C0A0003" w:tentative="1">
      <w:start w:val="1"/>
      <w:numFmt w:val="bullet"/>
      <w:lvlText w:val="o"/>
      <w:lvlJc w:val="left"/>
      <w:pPr>
        <w:ind w:left="5694" w:hanging="360"/>
      </w:pPr>
      <w:rPr>
        <w:rFonts w:ascii="Courier New" w:hAnsi="Courier New" w:cs="Courier New" w:hint="default"/>
      </w:rPr>
    </w:lvl>
    <w:lvl w:ilvl="8" w:tplc="0C0A0005" w:tentative="1">
      <w:start w:val="1"/>
      <w:numFmt w:val="bullet"/>
      <w:lvlText w:val=""/>
      <w:lvlJc w:val="left"/>
      <w:pPr>
        <w:ind w:left="6414" w:hanging="360"/>
      </w:pPr>
      <w:rPr>
        <w:rFonts w:ascii="Wingdings" w:hAnsi="Wingdings" w:hint="default"/>
      </w:rPr>
    </w:lvl>
  </w:abstractNum>
  <w:abstractNum w:abstractNumId="2" w15:restartNumberingAfterBreak="0">
    <w:nsid w:val="1A7B2586"/>
    <w:multiLevelType w:val="hybridMultilevel"/>
    <w:tmpl w:val="95566C72"/>
    <w:lvl w:ilvl="0" w:tplc="2C0A000D">
      <w:start w:val="1"/>
      <w:numFmt w:val="bullet"/>
      <w:lvlText w:val=""/>
      <w:lvlJc w:val="left"/>
      <w:pPr>
        <w:ind w:left="1080" w:hanging="360"/>
      </w:pPr>
      <w:rPr>
        <w:rFonts w:ascii="Wingdings" w:hAnsi="Wingdings"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89C266A"/>
    <w:multiLevelType w:val="hybridMultilevel"/>
    <w:tmpl w:val="E6ACEB26"/>
    <w:lvl w:ilvl="0" w:tplc="0C0A000D">
      <w:start w:val="1"/>
      <w:numFmt w:val="bullet"/>
      <w:lvlText w:val=""/>
      <w:lvlJc w:val="left"/>
      <w:pPr>
        <w:ind w:left="816" w:hanging="360"/>
      </w:pPr>
      <w:rPr>
        <w:rFonts w:ascii="Wingdings" w:hAnsi="Wingdings" w:hint="default"/>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4" w15:restartNumberingAfterBreak="0">
    <w:nsid w:val="4A0A3786"/>
    <w:multiLevelType w:val="hybridMultilevel"/>
    <w:tmpl w:val="970AF7EC"/>
    <w:lvl w:ilvl="0" w:tplc="DC2C1E9C">
      <w:start w:val="1"/>
      <w:numFmt w:val="bullet"/>
      <w:lvlText w:val=""/>
      <w:lvlJc w:val="center"/>
      <w:pPr>
        <w:ind w:left="16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EA1B70"/>
    <w:multiLevelType w:val="hybridMultilevel"/>
    <w:tmpl w:val="8006D11A"/>
    <w:lvl w:ilvl="0" w:tplc="2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162713"/>
    <w:multiLevelType w:val="hybridMultilevel"/>
    <w:tmpl w:val="702A854A"/>
    <w:lvl w:ilvl="0" w:tplc="2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7" w15:restartNumberingAfterBreak="0">
    <w:nsid w:val="66CF58DC"/>
    <w:multiLevelType w:val="hybridMultilevel"/>
    <w:tmpl w:val="7BE09FBE"/>
    <w:lvl w:ilvl="0" w:tplc="2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276629"/>
    <w:multiLevelType w:val="hybridMultilevel"/>
    <w:tmpl w:val="05722774"/>
    <w:lvl w:ilvl="0" w:tplc="DA048456">
      <w:start w:val="1"/>
      <w:numFmt w:val="bullet"/>
      <w:lvlText w:val=""/>
      <w:lvlJc w:val="center"/>
      <w:pPr>
        <w:ind w:left="29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
  </w:num>
  <w:num w:numId="5">
    <w:abstractNumId w:val="3"/>
  </w:num>
  <w:num w:numId="6">
    <w:abstractNumId w:val="5"/>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CD"/>
    <w:rsid w:val="00221ACD"/>
    <w:rsid w:val="00CD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AFD9A09"/>
  <w15:chartTrackingRefBased/>
  <w15:docId w15:val="{706809BC-E8F0-48F0-B417-9EF2CBD2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CD"/>
    <w:pPr>
      <w:spacing w:after="200" w:line="276"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Gabriela</cp:lastModifiedBy>
  <cp:revision>1</cp:revision>
  <dcterms:created xsi:type="dcterms:W3CDTF">2022-02-24T12:35:00Z</dcterms:created>
  <dcterms:modified xsi:type="dcterms:W3CDTF">2022-02-24T12:38:00Z</dcterms:modified>
</cp:coreProperties>
</file>