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proofErr w:type="spellStart"/>
      <w:r>
        <w:rPr>
          <w:rFonts w:ascii="Book Antiqua" w:hAnsi="Book Antiqua" w:cs="Gautami"/>
          <w:b/>
          <w:sz w:val="28"/>
          <w:szCs w:val="28"/>
        </w:rPr>
        <w:t>Pcia</w:t>
      </w:r>
      <w:proofErr w:type="spellEnd"/>
      <w:r>
        <w:rPr>
          <w:rFonts w:ascii="Book Antiqua" w:hAnsi="Book Antiqua" w:cs="Gautami"/>
          <w:b/>
          <w:sz w:val="28"/>
          <w:szCs w:val="28"/>
        </w:rPr>
        <w:t xml:space="preserve"> de Bs. As.</w:t>
      </w:r>
    </w:p>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r>
        <w:rPr>
          <w:rFonts w:ascii="Book Antiqua" w:hAnsi="Book Antiqua" w:cs="Gautami"/>
          <w:b/>
          <w:sz w:val="28"/>
          <w:szCs w:val="28"/>
        </w:rPr>
        <w:t>Dirección General de Cultura y Educación</w:t>
      </w:r>
    </w:p>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r>
        <w:rPr>
          <w:rFonts w:ascii="Book Antiqua" w:hAnsi="Book Antiqua" w:cs="Gautami"/>
          <w:b/>
          <w:sz w:val="28"/>
          <w:szCs w:val="28"/>
        </w:rPr>
        <w:t>Dirección de Educación Superior</w:t>
      </w:r>
    </w:p>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r>
        <w:rPr>
          <w:rFonts w:ascii="Book Antiqua" w:hAnsi="Book Antiqua" w:cs="Gautami"/>
          <w:b/>
          <w:sz w:val="28"/>
          <w:szCs w:val="28"/>
        </w:rPr>
        <w:t xml:space="preserve">I.S.F.D. y T. 209 “CEFERINO NAMUNCURÁ” </w:t>
      </w:r>
    </w:p>
    <w:p w:rsidR="00E23B1C" w:rsidRDefault="00E23B1C" w:rsidP="00E23B1C">
      <w:pPr>
        <w:pBdr>
          <w:top w:val="single" w:sz="4" w:space="1" w:color="auto"/>
          <w:left w:val="single" w:sz="4" w:space="0" w:color="auto"/>
          <w:bottom w:val="single" w:sz="4" w:space="1" w:color="auto"/>
          <w:right w:val="single" w:sz="4" w:space="4" w:color="auto"/>
        </w:pBdr>
        <w:tabs>
          <w:tab w:val="left" w:pos="9260"/>
        </w:tabs>
        <w:spacing w:after="0" w:line="240" w:lineRule="auto"/>
        <w:jc w:val="both"/>
        <w:rPr>
          <w:rFonts w:ascii="Book Antiqua" w:hAnsi="Book Antiqua" w:cs="Gautami"/>
          <w:b/>
          <w:sz w:val="28"/>
          <w:szCs w:val="28"/>
        </w:rPr>
      </w:pPr>
      <w:r>
        <w:rPr>
          <w:rFonts w:ascii="Book Antiqua" w:hAnsi="Book Antiqua" w:cs="Gautami"/>
          <w:b/>
          <w:sz w:val="28"/>
          <w:szCs w:val="28"/>
        </w:rPr>
        <w:t xml:space="preserve">Carrera: </w:t>
      </w:r>
      <w:r>
        <w:rPr>
          <w:rFonts w:ascii="Book Antiqua" w:hAnsi="Book Antiqua" w:cs="Gautami"/>
          <w:b/>
          <w:sz w:val="28"/>
          <w:szCs w:val="28"/>
        </w:rPr>
        <w:t>Profesorado en Educación Primaria</w:t>
      </w:r>
      <w:bookmarkStart w:id="0" w:name="_GoBack"/>
      <w:bookmarkEnd w:id="0"/>
    </w:p>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r>
        <w:rPr>
          <w:rFonts w:ascii="Book Antiqua" w:hAnsi="Book Antiqua" w:cs="Gautami"/>
          <w:b/>
          <w:sz w:val="28"/>
          <w:szCs w:val="28"/>
        </w:rPr>
        <w:t>Espacio Curricular: Filosofía</w:t>
      </w:r>
    </w:p>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r>
        <w:rPr>
          <w:rFonts w:ascii="Book Antiqua" w:hAnsi="Book Antiqua" w:cs="Gautami"/>
          <w:b/>
          <w:sz w:val="28"/>
          <w:szCs w:val="28"/>
        </w:rPr>
        <w:t>1er año</w:t>
      </w:r>
    </w:p>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r>
        <w:rPr>
          <w:rFonts w:ascii="Book Antiqua" w:hAnsi="Book Antiqua" w:cs="Gautami"/>
          <w:b/>
          <w:sz w:val="28"/>
          <w:szCs w:val="28"/>
        </w:rPr>
        <w:t>Ciclo Lectivo 2021</w:t>
      </w:r>
    </w:p>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r>
        <w:rPr>
          <w:rFonts w:ascii="Book Antiqua" w:hAnsi="Book Antiqua" w:cs="Gautami"/>
          <w:b/>
          <w:sz w:val="28"/>
          <w:szCs w:val="28"/>
        </w:rPr>
        <w:t>Cantidad de horas semanales: 2</w:t>
      </w:r>
    </w:p>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r>
        <w:rPr>
          <w:rFonts w:ascii="Book Antiqua" w:hAnsi="Book Antiqua" w:cs="Gautami"/>
          <w:b/>
          <w:sz w:val="28"/>
          <w:szCs w:val="28"/>
        </w:rPr>
        <w:t>Profesora: Lic.  Marianela Arrobas</w:t>
      </w:r>
    </w:p>
    <w:p w:rsidR="00E23B1C" w:rsidRDefault="00E23B1C" w:rsidP="00E23B1C">
      <w:pPr>
        <w:pBdr>
          <w:top w:val="single" w:sz="4" w:space="1" w:color="auto"/>
          <w:left w:val="single" w:sz="4" w:space="0" w:color="auto"/>
          <w:bottom w:val="single" w:sz="4" w:space="1" w:color="auto"/>
          <w:right w:val="single" w:sz="4" w:space="4" w:color="auto"/>
        </w:pBdr>
        <w:spacing w:after="0" w:line="240" w:lineRule="auto"/>
        <w:jc w:val="both"/>
        <w:rPr>
          <w:rFonts w:ascii="Book Antiqua" w:hAnsi="Book Antiqua" w:cs="Gautami"/>
          <w:b/>
          <w:sz w:val="28"/>
          <w:szCs w:val="28"/>
        </w:rPr>
      </w:pPr>
      <w:r>
        <w:rPr>
          <w:rFonts w:ascii="Book Antiqua" w:hAnsi="Book Antiqua" w:cs="Gautami"/>
          <w:b/>
          <w:sz w:val="28"/>
          <w:szCs w:val="28"/>
        </w:rPr>
        <w:t>Plan autorizado resolución Nº</w:t>
      </w:r>
    </w:p>
    <w:p w:rsidR="00E23B1C" w:rsidRDefault="00E23B1C" w:rsidP="00E23B1C">
      <w:pPr>
        <w:spacing w:after="0" w:line="240" w:lineRule="auto"/>
        <w:jc w:val="both"/>
        <w:rPr>
          <w:rFonts w:ascii="Book Antiqua" w:hAnsi="Book Antiqua" w:cs="Gautami"/>
          <w:b/>
          <w:sz w:val="24"/>
          <w:szCs w:val="24"/>
        </w:rPr>
      </w:pPr>
    </w:p>
    <w:p w:rsidR="00E23B1C" w:rsidRDefault="00E23B1C" w:rsidP="00E23B1C">
      <w:pPr>
        <w:spacing w:after="0" w:line="240" w:lineRule="auto"/>
        <w:jc w:val="both"/>
        <w:rPr>
          <w:rFonts w:ascii="Book Antiqua" w:hAnsi="Book Antiqua" w:cs="Gautami"/>
          <w:b/>
          <w:sz w:val="24"/>
          <w:szCs w:val="24"/>
        </w:rPr>
      </w:pP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b/>
          <w:bCs/>
          <w:color w:val="000000"/>
          <w:sz w:val="24"/>
          <w:szCs w:val="24"/>
          <w:lang w:val="es-MX"/>
        </w:rPr>
        <w:t>FUNDAMENTACIÓN</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xml:space="preserve">“Para poder intervenir activamente en la crisis actual, la filosofía “debería intentar reproducir el espacio del ágora, que ya no existe, y que para los griegos era el sitio de encuentro y debate sobre la política en todos los sentidos de la palabra. Ese espacio debe ser reconstruido en el ámbito familiar, en el de la amistad, en el trabajo y en la universidad.” Samuel </w:t>
      </w:r>
      <w:proofErr w:type="spellStart"/>
      <w:r>
        <w:rPr>
          <w:rFonts w:ascii="Arial" w:hAnsi="Arial" w:cs="Arial"/>
          <w:color w:val="000000"/>
          <w:sz w:val="24"/>
          <w:szCs w:val="24"/>
          <w:lang w:val="es-MX"/>
        </w:rPr>
        <w:t>Cabanchik</w:t>
      </w:r>
      <w:proofErr w:type="spellEnd"/>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xml:space="preserve">La inclusión de la Filosofía, junto con la Pedagogía y la Didáctica General, tiene por objeto </w:t>
      </w:r>
      <w:proofErr w:type="gramStart"/>
      <w:r>
        <w:rPr>
          <w:rFonts w:ascii="Arial" w:hAnsi="Arial" w:cs="Arial"/>
          <w:color w:val="000000"/>
          <w:sz w:val="24"/>
          <w:szCs w:val="24"/>
          <w:lang w:val="es-MX"/>
        </w:rPr>
        <w:t>brindarle</w:t>
      </w:r>
      <w:proofErr w:type="gramEnd"/>
      <w:r>
        <w:rPr>
          <w:rFonts w:ascii="Arial" w:hAnsi="Arial" w:cs="Arial"/>
          <w:color w:val="000000"/>
          <w:sz w:val="24"/>
          <w:szCs w:val="24"/>
          <w:lang w:val="es-MX"/>
        </w:rPr>
        <w:t xml:space="preserve"> a los estudiantes herramientas conceptuales en torno a las tradiciones y debates actuales (especialmente los producidos en América Latina) referidos a la educación y a la enseñanza a través de una actitud crítica, orientada a su interpretación, problematización y transformación.</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Se busca formar con tal fin, docentes convencidos del potencial liberador y transformador de las situaciones de injusticia que favorecen los mecanismos de poder, en sus distintas manifestaciones.</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xml:space="preserve">Para Mathew </w:t>
      </w:r>
      <w:proofErr w:type="spellStart"/>
      <w:r>
        <w:rPr>
          <w:rFonts w:ascii="Arial" w:hAnsi="Arial" w:cs="Arial"/>
          <w:color w:val="000000"/>
          <w:sz w:val="24"/>
          <w:szCs w:val="24"/>
          <w:lang w:val="es-MX"/>
        </w:rPr>
        <w:t>Lipman</w:t>
      </w:r>
      <w:proofErr w:type="spellEnd"/>
      <w:r>
        <w:rPr>
          <w:rFonts w:ascii="Arial" w:hAnsi="Arial" w:cs="Arial"/>
          <w:color w:val="000000"/>
          <w:sz w:val="24"/>
          <w:szCs w:val="24"/>
          <w:lang w:val="es-MX"/>
        </w:rPr>
        <w:t xml:space="preserve"> “</w:t>
      </w:r>
      <w:r>
        <w:rPr>
          <w:rFonts w:ascii="Arial" w:hAnsi="Arial" w:cs="Arial"/>
          <w:i/>
          <w:iCs/>
          <w:color w:val="000000"/>
          <w:sz w:val="24"/>
          <w:szCs w:val="24"/>
          <w:lang w:val="es-MX"/>
        </w:rPr>
        <w:t>toda filosofía es educativa y toda verdadera educación es filosófica</w:t>
      </w:r>
      <w:r>
        <w:rPr>
          <w:rFonts w:ascii="Arial" w:hAnsi="Arial" w:cs="Arial"/>
          <w:color w:val="000000"/>
          <w:sz w:val="24"/>
          <w:szCs w:val="24"/>
          <w:lang w:val="es-MX"/>
        </w:rPr>
        <w:t xml:space="preserve">”. Una educación que no reconozca la importancia del pensar como fundamento de todo proceso educativo es superficial y estéril. En tanto la filosofía es la disciplina que por excelencia se ocupa de pensar, su aporte a la educación es vital y múltiple. La investigación filosófica en el aula, basada en el pensamiento </w:t>
      </w:r>
      <w:proofErr w:type="spellStart"/>
      <w:r>
        <w:rPr>
          <w:rFonts w:ascii="Arial" w:hAnsi="Arial" w:cs="Arial"/>
          <w:color w:val="000000"/>
          <w:sz w:val="24"/>
          <w:szCs w:val="24"/>
          <w:lang w:val="es-MX"/>
        </w:rPr>
        <w:t>problematizador</w:t>
      </w:r>
      <w:proofErr w:type="spellEnd"/>
      <w:r>
        <w:rPr>
          <w:rFonts w:ascii="Arial" w:hAnsi="Arial" w:cs="Arial"/>
          <w:color w:val="000000"/>
          <w:sz w:val="24"/>
          <w:szCs w:val="24"/>
          <w:lang w:val="es-MX"/>
        </w:rPr>
        <w:t>, criterioso y heurístico, contribuye a la transformación del modo de vida de las personas que la practican, dentro y fuera de las escuelas.</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lastRenderedPageBreak/>
        <w:t>La docencia exige la permanente comprensión de la realidad educativa, de ahí la necesidad de formar al futuro docente en los marcos teóricos que sustentan la práctica, entendiendo que dicha práctica debe ser también fuente de tematización teórica para complementar o modificar los marcos previos.</w:t>
      </w:r>
    </w:p>
    <w:p w:rsidR="00E23B1C" w:rsidRDefault="00E23B1C" w:rsidP="00E23B1C">
      <w:pPr>
        <w:shd w:val="clear" w:color="auto" w:fill="FFFFFF"/>
        <w:spacing w:before="100" w:beforeAutospacing="1" w:after="100" w:afterAutospacing="1" w:line="240" w:lineRule="auto"/>
        <w:jc w:val="both"/>
        <w:outlineLvl w:val="1"/>
        <w:rPr>
          <w:rFonts w:ascii="Arial" w:hAnsi="Arial" w:cs="Arial"/>
          <w:b/>
          <w:bCs/>
          <w:color w:val="000000"/>
          <w:sz w:val="24"/>
          <w:szCs w:val="24"/>
          <w:lang w:val="es-MX"/>
        </w:rPr>
      </w:pPr>
      <w:r>
        <w:rPr>
          <w:rFonts w:ascii="Arial" w:hAnsi="Arial" w:cs="Arial"/>
          <w:b/>
          <w:bCs/>
          <w:color w:val="000000"/>
          <w:sz w:val="24"/>
          <w:szCs w:val="24"/>
          <w:lang w:val="es-MX"/>
        </w:rPr>
        <w:t>Los educadores podemos contribuir para que nuestras sociedades sean más dialógicas y para ello deberemos educar en y para el diálogo. No se aprende a dialogar escuchando monólogos, sólo se aprende a dialogar dialogando.</w:t>
      </w:r>
    </w:p>
    <w:p w:rsidR="00E23B1C" w:rsidRDefault="00E23B1C" w:rsidP="00E23B1C">
      <w:pPr>
        <w:shd w:val="clear" w:color="auto" w:fill="FFFFFF"/>
        <w:spacing w:before="100" w:beforeAutospacing="1" w:after="100" w:afterAutospacing="1" w:line="240" w:lineRule="auto"/>
        <w:jc w:val="both"/>
        <w:outlineLvl w:val="1"/>
        <w:rPr>
          <w:rFonts w:ascii="Arial" w:hAnsi="Arial" w:cs="Arial"/>
          <w:b/>
          <w:bCs/>
          <w:color w:val="000000"/>
          <w:sz w:val="24"/>
          <w:szCs w:val="24"/>
          <w:lang w:val="es-MX"/>
        </w:rPr>
      </w:pPr>
      <w:r>
        <w:rPr>
          <w:rFonts w:ascii="Arial" w:hAnsi="Arial" w:cs="Arial"/>
          <w:b/>
          <w:bCs/>
          <w:color w:val="000000"/>
          <w:sz w:val="24"/>
          <w:szCs w:val="24"/>
          <w:lang w:val="es-MX"/>
        </w:rPr>
        <w:t> </w:t>
      </w:r>
    </w:p>
    <w:p w:rsidR="00E23B1C" w:rsidRDefault="00E23B1C" w:rsidP="00E23B1C">
      <w:pPr>
        <w:shd w:val="clear" w:color="auto" w:fill="FFFFFF"/>
        <w:spacing w:before="100" w:beforeAutospacing="1" w:after="100" w:afterAutospacing="1" w:line="240" w:lineRule="auto"/>
        <w:jc w:val="both"/>
        <w:outlineLvl w:val="1"/>
        <w:rPr>
          <w:rFonts w:ascii="Arial" w:hAnsi="Arial" w:cs="Arial"/>
          <w:b/>
          <w:bCs/>
          <w:color w:val="000000"/>
          <w:sz w:val="24"/>
          <w:szCs w:val="24"/>
          <w:lang w:val="es-MX"/>
        </w:rPr>
      </w:pPr>
      <w:r>
        <w:rPr>
          <w:rFonts w:ascii="Arial" w:hAnsi="Arial" w:cs="Arial"/>
          <w:b/>
          <w:bCs/>
          <w:color w:val="000000"/>
          <w:sz w:val="24"/>
          <w:szCs w:val="24"/>
          <w:lang w:val="es-MX"/>
        </w:rPr>
        <w:t>En este sentido el modelo de persona, la postura de sujeto cognoscente que adoptemos y los valores que asignemos a nuestras prácticas educativas, conformarán esta idea de educación. En esta tarea se embarca nuestra cátedra, en el proceso de reconstruir los fundamentos de la experiencia educativa.</w:t>
      </w:r>
    </w:p>
    <w:p w:rsidR="00E23B1C" w:rsidRP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w:t>
      </w:r>
      <w:r>
        <w:rPr>
          <w:rFonts w:ascii="Arial" w:hAnsi="Arial" w:cs="Arial"/>
          <w:b/>
          <w:bCs/>
          <w:color w:val="000000"/>
          <w:sz w:val="24"/>
          <w:szCs w:val="24"/>
          <w:lang w:val="en-US"/>
        </w:rPr>
        <w:t>EXPECTATIVAS DE LOGRO</w:t>
      </w:r>
    </w:p>
    <w:p w:rsidR="00E23B1C" w:rsidRDefault="00E23B1C" w:rsidP="00E23B1C">
      <w:pPr>
        <w:numPr>
          <w:ilvl w:val="0"/>
          <w:numId w:val="1"/>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Reconocimiento de la urgencia y necesidad de la filosofía en la actualidad</w:t>
      </w:r>
    </w:p>
    <w:p w:rsidR="00E23B1C" w:rsidRDefault="00E23B1C" w:rsidP="00E23B1C">
      <w:pPr>
        <w:numPr>
          <w:ilvl w:val="0"/>
          <w:numId w:val="1"/>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Identificación de las problemáticas gnoseológicas con relación al conocimiento escolar.</w:t>
      </w:r>
    </w:p>
    <w:p w:rsidR="00E23B1C" w:rsidRDefault="00E23B1C" w:rsidP="00E23B1C">
      <w:pPr>
        <w:numPr>
          <w:ilvl w:val="0"/>
          <w:numId w:val="1"/>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Reconocimiento de las relaciones entre poder y saber.</w:t>
      </w:r>
    </w:p>
    <w:p w:rsidR="00E23B1C" w:rsidRDefault="00E23B1C" w:rsidP="00E23B1C">
      <w:pPr>
        <w:numPr>
          <w:ilvl w:val="0"/>
          <w:numId w:val="1"/>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Análisis de los fundamentos axiológicos y antropológicos en la acción educativa. Comprensión de las principales posiciones en la fundamentación de las normas éticas.</w:t>
      </w:r>
    </w:p>
    <w:p w:rsidR="00E23B1C" w:rsidRDefault="00E23B1C" w:rsidP="00E23B1C">
      <w:pPr>
        <w:numPr>
          <w:ilvl w:val="0"/>
          <w:numId w:val="1"/>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Reconocimiento de las dimensiones sociopolítica y ética en la profesión docente.</w:t>
      </w:r>
    </w:p>
    <w:p w:rsidR="00E23B1C" w:rsidRDefault="00E23B1C" w:rsidP="00E23B1C">
      <w:pPr>
        <w:numPr>
          <w:ilvl w:val="0"/>
          <w:numId w:val="1"/>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Análisis de la situación educativa desde un pensamiento situado en América Latina y Argentina.</w:t>
      </w:r>
    </w:p>
    <w:p w:rsidR="00E23B1C" w:rsidRDefault="00E23B1C" w:rsidP="00E23B1C">
      <w:pPr>
        <w:numPr>
          <w:ilvl w:val="0"/>
          <w:numId w:val="1"/>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Valoración en la práctica educativa como herramienta de transformación social.</w:t>
      </w:r>
    </w:p>
    <w:p w:rsidR="00E23B1C" w:rsidRDefault="00E23B1C" w:rsidP="00E23B1C">
      <w:pPr>
        <w:numPr>
          <w:ilvl w:val="0"/>
          <w:numId w:val="1"/>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Valoración de la construcción dialógica de los saberes escolares.</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b/>
          <w:bCs/>
          <w:color w:val="000000"/>
          <w:sz w:val="24"/>
          <w:szCs w:val="24"/>
          <w:lang w:val="es-MX"/>
        </w:rPr>
        <w:t>PROPÓSITOS DEL DOCENTE</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xml:space="preserve">“En filosofía siempre hay más para aprender de nuestros predecesores; pero habitualmente sólo podemos aprender de ellos a través de sus textos con nuestras preguntas. El problema es saber cómo formularlas.” </w:t>
      </w:r>
      <w:proofErr w:type="spellStart"/>
      <w:r>
        <w:rPr>
          <w:rFonts w:ascii="Arial" w:hAnsi="Arial" w:cs="Arial"/>
          <w:color w:val="000000"/>
          <w:sz w:val="24"/>
          <w:szCs w:val="24"/>
          <w:lang w:val="es-MX"/>
        </w:rPr>
        <w:t>Alasdair</w:t>
      </w:r>
      <w:proofErr w:type="spellEnd"/>
      <w:r>
        <w:rPr>
          <w:rFonts w:ascii="Arial" w:hAnsi="Arial" w:cs="Arial"/>
          <w:color w:val="000000"/>
          <w:sz w:val="24"/>
          <w:szCs w:val="24"/>
          <w:lang w:val="es-MX"/>
        </w:rPr>
        <w:t xml:space="preserve"> </w:t>
      </w:r>
      <w:proofErr w:type="spellStart"/>
      <w:r>
        <w:rPr>
          <w:rFonts w:ascii="Arial" w:hAnsi="Arial" w:cs="Arial"/>
          <w:color w:val="000000"/>
          <w:sz w:val="24"/>
          <w:szCs w:val="24"/>
          <w:lang w:val="es-MX"/>
        </w:rPr>
        <w:t>MacIntyre</w:t>
      </w:r>
      <w:proofErr w:type="spellEnd"/>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lastRenderedPageBreak/>
        <w:t>Se pretende asumir el desafío de analizar el hecho educativo desde una mirada filosófica y en continúa comunicación con las otras materias del Campo de la Fundamentación.</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En éste proyecto se pretende que los alumnos:</w:t>
      </w:r>
    </w:p>
    <w:p w:rsidR="00E23B1C" w:rsidRDefault="00E23B1C" w:rsidP="00E23B1C">
      <w:pPr>
        <w:numPr>
          <w:ilvl w:val="0"/>
          <w:numId w:val="2"/>
        </w:numPr>
        <w:shd w:val="clear" w:color="auto" w:fill="FFFFFF"/>
        <w:spacing w:before="100" w:beforeAutospacing="1" w:after="100" w:afterAutospacing="1" w:line="240" w:lineRule="auto"/>
        <w:jc w:val="both"/>
        <w:rPr>
          <w:rFonts w:ascii="Arial" w:hAnsi="Arial" w:cs="Arial"/>
          <w:color w:val="000000"/>
          <w:sz w:val="24"/>
          <w:szCs w:val="24"/>
          <w:lang w:val="en-US"/>
        </w:rPr>
      </w:pPr>
      <w:proofErr w:type="spellStart"/>
      <w:r>
        <w:rPr>
          <w:rFonts w:ascii="Arial" w:hAnsi="Arial" w:cs="Arial"/>
          <w:color w:val="000000"/>
          <w:sz w:val="24"/>
          <w:szCs w:val="24"/>
          <w:lang w:val="en-US"/>
        </w:rPr>
        <w:t>Incorporen</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vocabulario</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específico</w:t>
      </w:r>
      <w:proofErr w:type="spellEnd"/>
      <w:r>
        <w:rPr>
          <w:rFonts w:ascii="Arial" w:hAnsi="Arial" w:cs="Arial"/>
          <w:color w:val="000000"/>
          <w:sz w:val="24"/>
          <w:szCs w:val="24"/>
          <w:lang w:val="en-US"/>
        </w:rPr>
        <w:t xml:space="preserve"> o </w:t>
      </w:r>
      <w:proofErr w:type="spellStart"/>
      <w:r>
        <w:rPr>
          <w:rFonts w:ascii="Arial" w:hAnsi="Arial" w:cs="Arial"/>
          <w:color w:val="000000"/>
          <w:sz w:val="24"/>
          <w:szCs w:val="24"/>
          <w:lang w:val="en-US"/>
        </w:rPr>
        <w:t>técnico</w:t>
      </w:r>
      <w:proofErr w:type="spellEnd"/>
    </w:p>
    <w:p w:rsidR="00E23B1C" w:rsidRDefault="00E23B1C" w:rsidP="00E23B1C">
      <w:pPr>
        <w:numPr>
          <w:ilvl w:val="0"/>
          <w:numId w:val="2"/>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Problematicen la cotidianeidad, el saber aparente, el sentido común</w:t>
      </w:r>
    </w:p>
    <w:p w:rsidR="00E23B1C" w:rsidRDefault="00E23B1C" w:rsidP="00E23B1C">
      <w:pPr>
        <w:numPr>
          <w:ilvl w:val="0"/>
          <w:numId w:val="2"/>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Trabajen a partir de la pregunta, del ejemplo y del contraejemplo</w:t>
      </w:r>
    </w:p>
    <w:p w:rsidR="00E23B1C" w:rsidRDefault="00E23B1C" w:rsidP="00E23B1C">
      <w:pPr>
        <w:numPr>
          <w:ilvl w:val="0"/>
          <w:numId w:val="2"/>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Asuman que la educación es un compromiso político</w:t>
      </w:r>
    </w:p>
    <w:p w:rsidR="00E23B1C" w:rsidRDefault="00E23B1C" w:rsidP="00E23B1C">
      <w:pPr>
        <w:numPr>
          <w:ilvl w:val="0"/>
          <w:numId w:val="2"/>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Comprendan que todo sistema educativo se basa en un sistema filosófico.</w:t>
      </w:r>
    </w:p>
    <w:p w:rsidR="00E23B1C" w:rsidRDefault="00E23B1C" w:rsidP="00E23B1C">
      <w:pPr>
        <w:numPr>
          <w:ilvl w:val="0"/>
          <w:numId w:val="2"/>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Adquieran un manejo bibliográfico de todos los temas, acorde con el nivel de enseñanza</w:t>
      </w:r>
    </w:p>
    <w:p w:rsidR="00E23B1C" w:rsidRDefault="00E23B1C" w:rsidP="00E23B1C">
      <w:pPr>
        <w:numPr>
          <w:ilvl w:val="0"/>
          <w:numId w:val="2"/>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Se sitúen desde América Latina y Argentina </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 También se pretende que los futuros docentes:</w:t>
      </w:r>
    </w:p>
    <w:p w:rsidR="00E23B1C" w:rsidRDefault="00E23B1C" w:rsidP="00E23B1C">
      <w:pPr>
        <w:numPr>
          <w:ilvl w:val="0"/>
          <w:numId w:val="3"/>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Conocerán y analizarán en forma interpersonal las diferentes concepciones, a los efectos de formar constructivamente y en forma autónoma las bases teóricas de la práctica educativa.</w:t>
      </w:r>
    </w:p>
    <w:p w:rsidR="00E23B1C" w:rsidRDefault="00E23B1C" w:rsidP="00E23B1C">
      <w:pPr>
        <w:numPr>
          <w:ilvl w:val="0"/>
          <w:numId w:val="3"/>
        </w:num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Aplicarán criterios de selección, organización, análisis, síntesis y crítica de conocimientos y contenidos educativos, fundados en las situaciones y planteos que obtengan desde la visión de la realidad escolar, como también desde la formación dada por el marco teórico respectivo.</w:t>
      </w:r>
    </w:p>
    <w:p w:rsidR="00E23B1C" w:rsidRP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sidRPr="00E23B1C">
        <w:rPr>
          <w:rFonts w:ascii="Arial" w:hAnsi="Arial" w:cs="Arial"/>
          <w:b/>
          <w:bCs/>
          <w:color w:val="000000"/>
          <w:sz w:val="24"/>
          <w:szCs w:val="24"/>
          <w:lang w:val="es-MX"/>
        </w:rPr>
        <w:t>ENCUADRE METODOLÓGICO</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La propuesta de intervención docente está orientada a provocar en los estudiantes la reconstrucción crítica del conocimiento. Se considerarán propuestas de enseñanza orientadas a la construcción de aprendizajes significativos y a la valoración/evaluación al servicio de los aprendizajes. Dichas propuestas se relacionan con un tratamiento profundo de la información, la creación de oportunidades para aprender significativamente, la conexión con los saberes previos, la oportunidad de repensar críticamente los temas que nos atraviesan desde lo cotidiano y desde el sentido común, con el fin de problematizarlos y desnaturalizarlos. Problematizar supone poner en foco una mirada que intenta entender los procesos y las consecuencias de algunas realidades humanas, y al hacerlo, reconocer su carácter histórico y modificable. En efecto, la realidad nunca es permanente, ni necesaria ni inmodificable. Por el contario, la Filosofía, como toda "ciencia" social, nos recuerda el carácter provisorio, contingente y transformable de las realidades elaboradas por nosotros/as mismos/</w:t>
      </w:r>
      <w:proofErr w:type="spellStart"/>
      <w:proofErr w:type="gramStart"/>
      <w:r>
        <w:rPr>
          <w:rFonts w:ascii="Arial" w:hAnsi="Arial" w:cs="Arial"/>
          <w:color w:val="000000"/>
          <w:sz w:val="24"/>
          <w:szCs w:val="24"/>
          <w:lang w:val="es-MX"/>
        </w:rPr>
        <w:t>as.También</w:t>
      </w:r>
      <w:proofErr w:type="spellEnd"/>
      <w:proofErr w:type="gramEnd"/>
      <w:r>
        <w:rPr>
          <w:rFonts w:ascii="Arial" w:hAnsi="Arial" w:cs="Arial"/>
          <w:color w:val="000000"/>
          <w:sz w:val="24"/>
          <w:szCs w:val="24"/>
          <w:lang w:val="es-MX"/>
        </w:rPr>
        <w:t xml:space="preserve"> se favorecerán procesos de </w:t>
      </w:r>
      <w:proofErr w:type="spellStart"/>
      <w:r>
        <w:rPr>
          <w:rFonts w:ascii="Arial" w:hAnsi="Arial" w:cs="Arial"/>
          <w:color w:val="000000"/>
          <w:sz w:val="24"/>
          <w:szCs w:val="24"/>
          <w:lang w:val="es-MX"/>
        </w:rPr>
        <w:t>metacognición</w:t>
      </w:r>
      <w:proofErr w:type="spellEnd"/>
      <w:r>
        <w:rPr>
          <w:rFonts w:ascii="Arial" w:hAnsi="Arial" w:cs="Arial"/>
          <w:color w:val="000000"/>
          <w:sz w:val="24"/>
          <w:szCs w:val="24"/>
          <w:lang w:val="es-MX"/>
        </w:rPr>
        <w:t>, propios de la Filosofía.</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t>Para ello se alternarán momentos de exposición teórica de las temáticas y contenidos con actividades y propuestas prácticas de elaboración, de reflexión crítica, de análisis y cuestionamiento.</w:t>
      </w:r>
    </w:p>
    <w:p w:rsidR="00E23B1C" w:rsidRDefault="00E23B1C" w:rsidP="00E23B1C">
      <w:pPr>
        <w:shd w:val="clear" w:color="auto" w:fill="FFFFFF"/>
        <w:spacing w:before="100" w:beforeAutospacing="1" w:after="100" w:afterAutospacing="1" w:line="240" w:lineRule="auto"/>
        <w:jc w:val="both"/>
        <w:rPr>
          <w:rFonts w:ascii="Arial" w:hAnsi="Arial" w:cs="Arial"/>
          <w:color w:val="000000"/>
          <w:sz w:val="24"/>
          <w:szCs w:val="24"/>
          <w:lang w:val="es-MX"/>
        </w:rPr>
      </w:pPr>
      <w:r>
        <w:rPr>
          <w:rFonts w:ascii="Arial" w:hAnsi="Arial" w:cs="Arial"/>
          <w:color w:val="000000"/>
          <w:sz w:val="24"/>
          <w:szCs w:val="24"/>
          <w:lang w:val="es-MX"/>
        </w:rPr>
        <w:lastRenderedPageBreak/>
        <w:t>Se trata de que los estudiantes se involucren activamente, en forma individual y/o en grupo, en el proceso de enseñanza – aprendizaje. Para ello, se pondrá en práctica el aprendizaje activo, entendiendo a éste, como una estrategia educacional que lleva a los estudiantes a asumir responsabilidad personal por la forma y el contenido de lo que aprenden</w:t>
      </w:r>
    </w:p>
    <w:p w:rsidR="00E23B1C" w:rsidRDefault="00E23B1C" w:rsidP="00E23B1C">
      <w:pPr>
        <w:spacing w:after="0" w:line="240" w:lineRule="auto"/>
        <w:jc w:val="both"/>
        <w:rPr>
          <w:rFonts w:ascii="Book Antiqua" w:hAnsi="Book Antiqua" w:cs="Gautami"/>
          <w:b/>
          <w:sz w:val="24"/>
          <w:szCs w:val="24"/>
        </w:rPr>
      </w:pPr>
    </w:p>
    <w:p w:rsidR="00E23B1C" w:rsidRDefault="00E23B1C" w:rsidP="00E23B1C">
      <w:pPr>
        <w:spacing w:after="0" w:line="240" w:lineRule="auto"/>
        <w:jc w:val="both"/>
        <w:rPr>
          <w:rFonts w:ascii="Book Antiqua" w:hAnsi="Book Antiqua" w:cs="Gautami"/>
          <w:b/>
          <w:sz w:val="24"/>
          <w:szCs w:val="24"/>
        </w:rPr>
      </w:pPr>
      <w:r>
        <w:rPr>
          <w:rFonts w:ascii="Book Antiqua" w:hAnsi="Book Antiqua" w:cs="Gautami"/>
          <w:b/>
          <w:sz w:val="24"/>
          <w:szCs w:val="24"/>
        </w:rPr>
        <w:t>CONTENIDOS</w:t>
      </w:r>
    </w:p>
    <w:p w:rsidR="00E23B1C" w:rsidRDefault="00E23B1C" w:rsidP="00E23B1C">
      <w:pPr>
        <w:rPr>
          <w:rFonts w:ascii="Gautami" w:hAnsi="Gautami" w:cs="Gautami"/>
          <w:b/>
          <w:sz w:val="24"/>
          <w:szCs w:val="24"/>
        </w:rPr>
      </w:pPr>
    </w:p>
    <w:p w:rsidR="00E23B1C" w:rsidRDefault="00E23B1C" w:rsidP="00E23B1C">
      <w:pPr>
        <w:spacing w:line="240" w:lineRule="auto"/>
        <w:rPr>
          <w:rFonts w:ascii="Gautami" w:hAnsi="Gautami" w:cs="Gautami"/>
          <w:b/>
          <w:sz w:val="24"/>
          <w:szCs w:val="24"/>
          <w:bdr w:val="single" w:sz="4" w:space="0" w:color="auto" w:frame="1"/>
        </w:rPr>
      </w:pPr>
      <w:r>
        <w:rPr>
          <w:rFonts w:ascii="Gautami" w:hAnsi="Gautami" w:cs="Gautami"/>
          <w:b/>
          <w:sz w:val="24"/>
          <w:szCs w:val="24"/>
          <w:bdr w:val="single" w:sz="4" w:space="0" w:color="auto" w:frame="1"/>
        </w:rPr>
        <w:t xml:space="preserve">UNIDAD 1: ¿Qué es </w:t>
      </w:r>
      <w:smartTag w:uri="urn:schemas-microsoft-com:office:smarttags" w:element="PersonName">
        <w:smartTagPr>
          <w:attr w:name="ProductID" w:val="La Filosof￭a"/>
        </w:smartTagPr>
        <w:r>
          <w:rPr>
            <w:rFonts w:ascii="Gautami" w:hAnsi="Gautami" w:cs="Gautami"/>
            <w:b/>
            <w:sz w:val="24"/>
            <w:szCs w:val="24"/>
            <w:bdr w:val="single" w:sz="4" w:space="0" w:color="auto" w:frame="1"/>
          </w:rPr>
          <w:t>la Filosofía</w:t>
        </w:r>
      </w:smartTag>
      <w:r>
        <w:rPr>
          <w:rFonts w:ascii="Gautami" w:hAnsi="Gautami" w:cs="Gautami"/>
          <w:b/>
          <w:sz w:val="24"/>
          <w:szCs w:val="24"/>
          <w:bdr w:val="single" w:sz="4" w:space="0" w:color="auto" w:frame="1"/>
        </w:rPr>
        <w:t xml:space="preserve">? </w:t>
      </w:r>
    </w:p>
    <w:p w:rsidR="00E23B1C" w:rsidRDefault="00E23B1C" w:rsidP="00E23B1C">
      <w:pPr>
        <w:tabs>
          <w:tab w:val="left" w:pos="9405"/>
        </w:tabs>
        <w:rPr>
          <w:rFonts w:ascii="Gautami" w:hAnsi="Gautami" w:cs="Gautami"/>
          <w:sz w:val="24"/>
          <w:szCs w:val="24"/>
        </w:rPr>
      </w:pPr>
      <w:r>
        <w:rPr>
          <w:rFonts w:ascii="Gautami" w:hAnsi="Gautami" w:cs="Gautami"/>
          <w:sz w:val="24"/>
          <w:szCs w:val="24"/>
        </w:rPr>
        <w:t xml:space="preserve">Definición etimológica y sentido cultural. </w:t>
      </w:r>
    </w:p>
    <w:p w:rsidR="00E23B1C" w:rsidRDefault="00E23B1C" w:rsidP="00E23B1C">
      <w:pPr>
        <w:tabs>
          <w:tab w:val="left" w:pos="9405"/>
        </w:tabs>
        <w:rPr>
          <w:rFonts w:ascii="Gautami" w:hAnsi="Gautami" w:cs="Gautami"/>
          <w:sz w:val="24"/>
          <w:szCs w:val="24"/>
        </w:rPr>
      </w:pPr>
      <w:r>
        <w:rPr>
          <w:rFonts w:ascii="Gautami" w:hAnsi="Gautami" w:cs="Gautami"/>
          <w:sz w:val="24"/>
          <w:szCs w:val="24"/>
        </w:rPr>
        <w:t xml:space="preserve">Filosofía como Ciencia y filosofía como inclinación natural del hombre. Origen y comienzo. </w:t>
      </w:r>
    </w:p>
    <w:p w:rsidR="00E23B1C" w:rsidRDefault="00E23B1C" w:rsidP="00E23B1C">
      <w:pPr>
        <w:rPr>
          <w:rFonts w:ascii="Gautami" w:hAnsi="Gautami" w:cs="Gautami"/>
          <w:sz w:val="24"/>
          <w:szCs w:val="24"/>
        </w:rPr>
      </w:pPr>
      <w:r>
        <w:rPr>
          <w:rFonts w:ascii="Gautami" w:hAnsi="Gautami" w:cs="Gautami"/>
          <w:sz w:val="24"/>
          <w:szCs w:val="24"/>
        </w:rPr>
        <w:t>El gusto por lo complejo</w:t>
      </w:r>
    </w:p>
    <w:p w:rsidR="00E23B1C" w:rsidRDefault="00E23B1C" w:rsidP="00E23B1C">
      <w:pPr>
        <w:rPr>
          <w:rFonts w:ascii="Gautami" w:hAnsi="Gautami" w:cs="Gautami"/>
          <w:sz w:val="24"/>
          <w:szCs w:val="24"/>
        </w:rPr>
      </w:pPr>
      <w:r>
        <w:rPr>
          <w:rFonts w:ascii="Gautami" w:hAnsi="Gautami" w:cs="Gautami"/>
          <w:sz w:val="24"/>
          <w:szCs w:val="24"/>
        </w:rPr>
        <w:t>Sentido crítico de la filosofía: problematización y desnaturalización de la realidad</w:t>
      </w:r>
    </w:p>
    <w:p w:rsidR="00E23B1C" w:rsidRDefault="00E23B1C" w:rsidP="00E23B1C">
      <w:pPr>
        <w:rPr>
          <w:rFonts w:ascii="Gautami" w:hAnsi="Gautami" w:cs="Gautami"/>
          <w:sz w:val="24"/>
          <w:szCs w:val="24"/>
        </w:rPr>
      </w:pPr>
      <w:r>
        <w:rPr>
          <w:rFonts w:ascii="Gautami" w:hAnsi="Gautami" w:cs="Gautami"/>
          <w:sz w:val="24"/>
          <w:szCs w:val="24"/>
        </w:rPr>
        <w:t xml:space="preserve">Problemas y disciplinas de </w:t>
      </w:r>
      <w:smartTag w:uri="urn:schemas-microsoft-com:office:smarttags" w:element="PersonName">
        <w:smartTagPr>
          <w:attr w:name="ProductID" w:val="la Filosof￭a."/>
        </w:smartTagPr>
        <w:r>
          <w:rPr>
            <w:rFonts w:ascii="Gautami" w:hAnsi="Gautami" w:cs="Gautami"/>
            <w:sz w:val="24"/>
            <w:szCs w:val="24"/>
          </w:rPr>
          <w:t>la Filosofía.</w:t>
        </w:r>
      </w:smartTag>
    </w:p>
    <w:p w:rsidR="00E23B1C" w:rsidRDefault="00E23B1C" w:rsidP="00E23B1C">
      <w:pPr>
        <w:rPr>
          <w:rFonts w:ascii="Gautami" w:hAnsi="Gautami" w:cs="Gautami"/>
          <w:sz w:val="24"/>
          <w:szCs w:val="24"/>
        </w:rPr>
      </w:pPr>
      <w:r>
        <w:rPr>
          <w:rFonts w:ascii="Gautami" w:hAnsi="Gautami" w:cs="Gautami"/>
          <w:sz w:val="24"/>
          <w:szCs w:val="24"/>
        </w:rPr>
        <w:t>Filosofía y Ciencia.</w:t>
      </w:r>
    </w:p>
    <w:p w:rsidR="00E23B1C" w:rsidRDefault="00E23B1C" w:rsidP="00E23B1C">
      <w:pPr>
        <w:rPr>
          <w:rFonts w:ascii="Gautami" w:hAnsi="Gautami" w:cs="Gautami"/>
          <w:sz w:val="24"/>
          <w:szCs w:val="24"/>
        </w:rPr>
      </w:pPr>
      <w:r>
        <w:rPr>
          <w:rFonts w:ascii="Gautami" w:hAnsi="Gautami" w:cs="Gautami"/>
          <w:sz w:val="24"/>
          <w:szCs w:val="24"/>
        </w:rPr>
        <w:t>Filosofía y polis: diálogo, autonomía y democracia.</w:t>
      </w:r>
    </w:p>
    <w:p w:rsidR="00E23B1C" w:rsidRDefault="00E23B1C" w:rsidP="00E23B1C">
      <w:pPr>
        <w:rPr>
          <w:rFonts w:ascii="Gautami" w:hAnsi="Gautami" w:cs="Gautami"/>
          <w:sz w:val="24"/>
          <w:szCs w:val="24"/>
        </w:rPr>
      </w:pPr>
      <w:r>
        <w:rPr>
          <w:rFonts w:ascii="Gautami" w:hAnsi="Gautami" w:cs="Gautami"/>
          <w:sz w:val="24"/>
          <w:szCs w:val="24"/>
        </w:rPr>
        <w:t>Sócrates como modelo de vida filosófico</w:t>
      </w:r>
    </w:p>
    <w:p w:rsidR="00E23B1C" w:rsidRDefault="00E23B1C" w:rsidP="00E23B1C">
      <w:pPr>
        <w:rPr>
          <w:rFonts w:ascii="Gautami" w:hAnsi="Gautami" w:cs="Gautami"/>
          <w:b/>
          <w:sz w:val="24"/>
          <w:szCs w:val="24"/>
          <w:bdr w:val="single" w:sz="4" w:space="0" w:color="auto" w:frame="1"/>
        </w:rPr>
      </w:pPr>
      <w:r>
        <w:rPr>
          <w:rFonts w:ascii="Gautami" w:hAnsi="Gautami" w:cs="Gautami"/>
          <w:b/>
          <w:sz w:val="24"/>
          <w:szCs w:val="24"/>
          <w:bdr w:val="single" w:sz="4" w:space="0" w:color="auto" w:frame="1"/>
        </w:rPr>
        <w:t>UNIDAD 2: Tradición filosófica occidental y su ruptura en el pensamiento contemporáneo</w:t>
      </w:r>
    </w:p>
    <w:p w:rsidR="00E23B1C" w:rsidRDefault="00E23B1C" w:rsidP="00E23B1C">
      <w:pPr>
        <w:rPr>
          <w:rFonts w:ascii="Gautami" w:hAnsi="Gautami" w:cs="Gautami"/>
          <w:sz w:val="24"/>
          <w:szCs w:val="24"/>
        </w:rPr>
      </w:pPr>
      <w:r>
        <w:rPr>
          <w:rFonts w:ascii="Gautami" w:hAnsi="Gautami" w:cs="Gautami"/>
          <w:sz w:val="24"/>
          <w:szCs w:val="24"/>
        </w:rPr>
        <w:t xml:space="preserve"> Tradición filosófica occidental, concepción de hombre, conocimiento, ciencia. Platón. Alegoría de </w:t>
      </w:r>
      <w:smartTag w:uri="urn:schemas-microsoft-com:office:smarttags" w:element="PersonName">
        <w:smartTagPr>
          <w:attr w:name="ProductID" w:val="la Caverna. Teor￭a"/>
        </w:smartTagPr>
        <w:r>
          <w:rPr>
            <w:rFonts w:ascii="Gautami" w:hAnsi="Gautami" w:cs="Gautami"/>
            <w:sz w:val="24"/>
            <w:szCs w:val="24"/>
          </w:rPr>
          <w:t>la Caverna. Teoría</w:t>
        </w:r>
      </w:smartTag>
      <w:r>
        <w:rPr>
          <w:rFonts w:ascii="Gautami" w:hAnsi="Gautami" w:cs="Gautami"/>
          <w:sz w:val="24"/>
          <w:szCs w:val="24"/>
        </w:rPr>
        <w:t xml:space="preserve"> de los dos Mundos. Crisis y ruptura de las nociones tradicionales y occidentales en el pensamiento contemporáneo. Nietzsche y Foucault</w:t>
      </w:r>
    </w:p>
    <w:p w:rsidR="00E23B1C" w:rsidRDefault="00E23B1C" w:rsidP="00E23B1C">
      <w:pPr>
        <w:rPr>
          <w:rFonts w:ascii="Gautami" w:hAnsi="Gautami" w:cs="Gautami"/>
          <w:b/>
          <w:sz w:val="24"/>
          <w:szCs w:val="24"/>
          <w:bdr w:val="single" w:sz="4" w:space="0" w:color="auto" w:frame="1"/>
        </w:rPr>
      </w:pPr>
      <w:r>
        <w:rPr>
          <w:rFonts w:ascii="Gautami" w:hAnsi="Gautami" w:cs="Gautami"/>
          <w:b/>
          <w:sz w:val="24"/>
          <w:szCs w:val="24"/>
          <w:bdr w:val="single" w:sz="4" w:space="0" w:color="auto" w:frame="1"/>
        </w:rPr>
        <w:t>UNIDAD 3: El ser humano, la historia y la cultura.</w:t>
      </w:r>
    </w:p>
    <w:p w:rsidR="00E23B1C" w:rsidRDefault="00E23B1C" w:rsidP="00E23B1C">
      <w:pPr>
        <w:rPr>
          <w:rFonts w:ascii="Gautami" w:hAnsi="Gautami" w:cs="Gautami"/>
          <w:sz w:val="24"/>
          <w:szCs w:val="24"/>
        </w:rPr>
      </w:pPr>
      <w:r>
        <w:rPr>
          <w:rFonts w:ascii="Gautami" w:hAnsi="Gautami" w:cs="Gautami"/>
          <w:sz w:val="24"/>
          <w:szCs w:val="24"/>
        </w:rPr>
        <w:t>Ética y Moral. Posturas éticas tradicionales. Aristóteles- Epicureísmo y estoicismo- Kant Imperativo categórico y actos en relación al deber- El utilitarismo</w:t>
      </w:r>
    </w:p>
    <w:p w:rsidR="00E23B1C" w:rsidRDefault="00E23B1C" w:rsidP="00E23B1C">
      <w:pPr>
        <w:rPr>
          <w:rFonts w:ascii="Gautami" w:hAnsi="Gautami" w:cs="Gautami"/>
          <w:sz w:val="24"/>
          <w:szCs w:val="24"/>
        </w:rPr>
      </w:pPr>
      <w:r>
        <w:rPr>
          <w:rFonts w:ascii="Gautami" w:hAnsi="Gautami" w:cs="Gautami"/>
          <w:sz w:val="24"/>
          <w:szCs w:val="24"/>
        </w:rPr>
        <w:t>Discursos filosóficos sobre el sujeto. Sentido social y subjetivo del sujeto.</w:t>
      </w:r>
    </w:p>
    <w:p w:rsidR="00E23B1C" w:rsidRDefault="00E23B1C" w:rsidP="00E23B1C">
      <w:pPr>
        <w:rPr>
          <w:rFonts w:ascii="Gautami" w:hAnsi="Gautami" w:cs="Gautami"/>
          <w:sz w:val="24"/>
          <w:szCs w:val="24"/>
        </w:rPr>
      </w:pPr>
      <w:proofErr w:type="spellStart"/>
      <w:r>
        <w:rPr>
          <w:rFonts w:ascii="Gautami" w:hAnsi="Gautami" w:cs="Gautami"/>
          <w:sz w:val="24"/>
          <w:szCs w:val="24"/>
        </w:rPr>
        <w:t>Happycracia</w:t>
      </w:r>
      <w:proofErr w:type="spellEnd"/>
      <w:r>
        <w:rPr>
          <w:rFonts w:ascii="Gautami" w:hAnsi="Gautami" w:cs="Gautami"/>
          <w:sz w:val="24"/>
          <w:szCs w:val="24"/>
        </w:rPr>
        <w:t xml:space="preserve">: </w:t>
      </w:r>
      <w:proofErr w:type="gramStart"/>
      <w:r>
        <w:rPr>
          <w:rFonts w:ascii="Gautami" w:hAnsi="Gautami" w:cs="Gautami"/>
          <w:sz w:val="24"/>
          <w:szCs w:val="24"/>
        </w:rPr>
        <w:t>critica  a</w:t>
      </w:r>
      <w:proofErr w:type="gramEnd"/>
      <w:r>
        <w:rPr>
          <w:rFonts w:ascii="Gautami" w:hAnsi="Gautami" w:cs="Gautami"/>
          <w:sz w:val="24"/>
          <w:szCs w:val="24"/>
        </w:rPr>
        <w:t xml:space="preserve"> la industria de la felicidad</w:t>
      </w:r>
    </w:p>
    <w:p w:rsidR="00E23B1C" w:rsidRDefault="00E23B1C" w:rsidP="00E23B1C">
      <w:pPr>
        <w:rPr>
          <w:rFonts w:ascii="Gautami" w:hAnsi="Gautami" w:cs="Gautami"/>
          <w:sz w:val="24"/>
          <w:szCs w:val="24"/>
        </w:rPr>
      </w:pPr>
      <w:r>
        <w:rPr>
          <w:rFonts w:ascii="Gautami" w:hAnsi="Gautami" w:cs="Gautami"/>
          <w:sz w:val="24"/>
          <w:szCs w:val="24"/>
        </w:rPr>
        <w:t xml:space="preserve">B. </w:t>
      </w:r>
      <w:proofErr w:type="spellStart"/>
      <w:r>
        <w:rPr>
          <w:rFonts w:ascii="Gautami" w:hAnsi="Gautami" w:cs="Gautami"/>
          <w:sz w:val="24"/>
          <w:szCs w:val="24"/>
        </w:rPr>
        <w:t>Chul</w:t>
      </w:r>
      <w:proofErr w:type="spellEnd"/>
      <w:r>
        <w:rPr>
          <w:rFonts w:ascii="Gautami" w:hAnsi="Gautami" w:cs="Gautami"/>
          <w:sz w:val="24"/>
          <w:szCs w:val="24"/>
        </w:rPr>
        <w:t xml:space="preserve"> Han: La agonía del eros. </w:t>
      </w:r>
      <w:proofErr w:type="gramStart"/>
      <w:r>
        <w:rPr>
          <w:rFonts w:ascii="Gautami" w:hAnsi="Gautami" w:cs="Gautami"/>
          <w:sz w:val="24"/>
          <w:szCs w:val="24"/>
        </w:rPr>
        <w:t>El hedonismos</w:t>
      </w:r>
      <w:proofErr w:type="gramEnd"/>
      <w:r>
        <w:rPr>
          <w:rFonts w:ascii="Gautami" w:hAnsi="Gautami" w:cs="Gautami"/>
          <w:sz w:val="24"/>
          <w:szCs w:val="24"/>
        </w:rPr>
        <w:t xml:space="preserve"> y la dificultad de los vínculos humanos</w:t>
      </w:r>
    </w:p>
    <w:p w:rsidR="00E23B1C" w:rsidRDefault="00E23B1C" w:rsidP="00E23B1C">
      <w:pPr>
        <w:rPr>
          <w:rFonts w:ascii="Gautami" w:hAnsi="Gautami" w:cs="Gautami"/>
          <w:sz w:val="24"/>
          <w:szCs w:val="24"/>
        </w:rPr>
      </w:pPr>
      <w:r>
        <w:rPr>
          <w:rFonts w:ascii="Gautami" w:hAnsi="Gautami" w:cs="Gautami"/>
          <w:sz w:val="24"/>
          <w:szCs w:val="24"/>
        </w:rPr>
        <w:lastRenderedPageBreak/>
        <w:t xml:space="preserve">Aimé </w:t>
      </w:r>
      <w:proofErr w:type="spellStart"/>
      <w:r>
        <w:rPr>
          <w:rFonts w:ascii="Gautami" w:hAnsi="Gautami" w:cs="Gautami"/>
          <w:sz w:val="24"/>
          <w:szCs w:val="24"/>
        </w:rPr>
        <w:t>Césaire</w:t>
      </w:r>
      <w:proofErr w:type="spellEnd"/>
      <w:r>
        <w:rPr>
          <w:rFonts w:ascii="Gautami" w:hAnsi="Gautami" w:cs="Gautami"/>
          <w:sz w:val="24"/>
          <w:szCs w:val="24"/>
        </w:rPr>
        <w:t>; Discursos sobre el colonialismo; la negritud como autoafirmación.</w:t>
      </w:r>
    </w:p>
    <w:p w:rsidR="00E23B1C" w:rsidRDefault="00E23B1C" w:rsidP="00E23B1C">
      <w:pPr>
        <w:spacing w:after="0" w:line="240" w:lineRule="auto"/>
        <w:jc w:val="both"/>
        <w:rPr>
          <w:rFonts w:ascii="Gautami" w:hAnsi="Gautami" w:cs="Gautami"/>
          <w:sz w:val="24"/>
          <w:szCs w:val="24"/>
        </w:rPr>
      </w:pPr>
    </w:p>
    <w:p w:rsidR="00E23B1C" w:rsidRDefault="00E23B1C" w:rsidP="00E23B1C">
      <w:pPr>
        <w:spacing w:after="0" w:line="240" w:lineRule="auto"/>
        <w:jc w:val="both"/>
        <w:rPr>
          <w:rFonts w:ascii="Book Antiqua" w:hAnsi="Book Antiqua" w:cs="Gautami"/>
          <w:b/>
          <w:sz w:val="24"/>
          <w:szCs w:val="24"/>
        </w:rPr>
      </w:pPr>
      <w:r>
        <w:rPr>
          <w:rFonts w:ascii="Book Antiqua" w:hAnsi="Book Antiqua" w:cs="Gautami"/>
          <w:b/>
          <w:sz w:val="24"/>
          <w:szCs w:val="24"/>
        </w:rPr>
        <w:t>BIBLIOGRAFÍA</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jc w:val="both"/>
        <w:rPr>
          <w:rFonts w:ascii="Book Antiqua" w:hAnsi="Book Antiqua" w:cs="Gautami"/>
          <w:sz w:val="24"/>
          <w:szCs w:val="24"/>
        </w:rPr>
      </w:pPr>
      <w:r>
        <w:rPr>
          <w:rFonts w:ascii="Book Antiqua" w:hAnsi="Book Antiqua" w:cs="Gautami"/>
          <w:sz w:val="24"/>
          <w:szCs w:val="24"/>
        </w:rPr>
        <w:t>Apuntes de la cátedra</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jc w:val="both"/>
        <w:rPr>
          <w:rFonts w:ascii="Book Antiqua" w:hAnsi="Book Antiqua" w:cs="Gautami"/>
          <w:sz w:val="24"/>
          <w:szCs w:val="24"/>
        </w:rPr>
      </w:pPr>
      <w:r>
        <w:rPr>
          <w:rFonts w:ascii="Book Antiqua" w:hAnsi="Book Antiqua" w:cs="Gautami"/>
          <w:sz w:val="24"/>
          <w:szCs w:val="24"/>
        </w:rPr>
        <w:t>Videos de la (</w:t>
      </w:r>
      <w:proofErr w:type="spellStart"/>
      <w:r>
        <w:rPr>
          <w:rFonts w:ascii="Book Antiqua" w:hAnsi="Book Antiqua" w:cs="Gautami"/>
          <w:sz w:val="24"/>
          <w:szCs w:val="24"/>
        </w:rPr>
        <w:t>Infod</w:t>
      </w:r>
      <w:proofErr w:type="spellEnd"/>
      <w:r>
        <w:rPr>
          <w:rFonts w:ascii="Book Antiqua" w:hAnsi="Book Antiqua" w:cs="Gautami"/>
          <w:sz w:val="24"/>
          <w:szCs w:val="24"/>
        </w:rPr>
        <w:t>)</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jc w:val="both"/>
        <w:rPr>
          <w:rFonts w:ascii="Book Antiqua" w:hAnsi="Book Antiqua" w:cs="Gautami"/>
          <w:sz w:val="24"/>
          <w:szCs w:val="24"/>
        </w:rPr>
      </w:pPr>
      <w:r>
        <w:rPr>
          <w:rFonts w:ascii="Book Antiqua" w:hAnsi="Book Antiqua" w:cs="Gautami"/>
          <w:sz w:val="24"/>
          <w:szCs w:val="24"/>
        </w:rPr>
        <w:t xml:space="preserve">Platón; Apología de Sócrates; </w:t>
      </w:r>
      <w:proofErr w:type="spellStart"/>
      <w:r>
        <w:rPr>
          <w:rFonts w:ascii="Book Antiqua" w:hAnsi="Book Antiqua" w:cs="Gautami"/>
          <w:sz w:val="24"/>
          <w:szCs w:val="24"/>
        </w:rPr>
        <w:t>Cap</w:t>
      </w:r>
      <w:proofErr w:type="spellEnd"/>
      <w:r>
        <w:rPr>
          <w:rFonts w:ascii="Book Antiqua" w:hAnsi="Book Antiqua" w:cs="Gautami"/>
          <w:sz w:val="24"/>
          <w:szCs w:val="24"/>
        </w:rPr>
        <w:t xml:space="preserve"> III; EUDEBA; Bs. As., 1971</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jc w:val="both"/>
        <w:rPr>
          <w:rFonts w:ascii="Book Antiqua" w:hAnsi="Book Antiqua" w:cs="Gautami"/>
          <w:sz w:val="24"/>
          <w:szCs w:val="24"/>
        </w:rPr>
      </w:pPr>
      <w:r>
        <w:rPr>
          <w:rFonts w:ascii="Book Antiqua" w:hAnsi="Book Antiqua" w:cs="Gautami"/>
          <w:sz w:val="24"/>
          <w:szCs w:val="24"/>
        </w:rPr>
        <w:t>Carpio Adolfo; FILOSOFÍA. Una introducción a su problemática; Ed. Glauco; Bs. As., 1997</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jc w:val="both"/>
        <w:rPr>
          <w:rFonts w:ascii="Book Antiqua" w:hAnsi="Book Antiqua" w:cs="Gautami"/>
          <w:sz w:val="24"/>
          <w:szCs w:val="24"/>
        </w:rPr>
      </w:pPr>
      <w:r>
        <w:rPr>
          <w:rFonts w:ascii="Book Antiqua" w:hAnsi="Book Antiqua" w:cs="Gautami"/>
          <w:sz w:val="24"/>
          <w:szCs w:val="24"/>
        </w:rPr>
        <w:t>Gustavo Santiago; Intensidades filosóficas, Sócrates/ Epicuro/ Spinoza/ Nietzsche/</w:t>
      </w:r>
      <w:proofErr w:type="spellStart"/>
      <w:r>
        <w:rPr>
          <w:rFonts w:ascii="Book Antiqua" w:hAnsi="Book Antiqua" w:cs="Gautami"/>
          <w:sz w:val="24"/>
          <w:szCs w:val="24"/>
        </w:rPr>
        <w:t>Deleuze</w:t>
      </w:r>
      <w:proofErr w:type="spellEnd"/>
      <w:r>
        <w:rPr>
          <w:rFonts w:ascii="Book Antiqua" w:hAnsi="Book Antiqua" w:cs="Gautami"/>
          <w:sz w:val="24"/>
          <w:szCs w:val="24"/>
        </w:rPr>
        <w:t>; Ed. Paidós; Buenos Aires, 2008</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jc w:val="both"/>
        <w:rPr>
          <w:rFonts w:ascii="Book Antiqua" w:hAnsi="Book Antiqua" w:cs="Gautami"/>
          <w:sz w:val="24"/>
          <w:szCs w:val="24"/>
        </w:rPr>
      </w:pPr>
      <w:r>
        <w:rPr>
          <w:rFonts w:ascii="Book Antiqua" w:hAnsi="Book Antiqua" w:cs="Gautami"/>
          <w:sz w:val="24"/>
          <w:szCs w:val="24"/>
        </w:rPr>
        <w:t>Foucault, Michael; Arqueología del saber; Ed Siglo XXI</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jc w:val="both"/>
        <w:rPr>
          <w:rFonts w:ascii="Book Antiqua" w:hAnsi="Book Antiqua" w:cs="Gautami"/>
          <w:sz w:val="24"/>
          <w:szCs w:val="24"/>
        </w:rPr>
      </w:pPr>
      <w:r>
        <w:rPr>
          <w:rFonts w:ascii="Book Antiqua" w:hAnsi="Book Antiqua" w:cs="Gautami"/>
          <w:sz w:val="24"/>
          <w:szCs w:val="24"/>
        </w:rPr>
        <w:t>Galeano, Eduardo; Patas para arriba. La escuela del mundo al revés; Siglo XXI editores</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jc w:val="both"/>
        <w:rPr>
          <w:rFonts w:ascii="Book Antiqua" w:hAnsi="Book Antiqua" w:cs="Gautami"/>
          <w:sz w:val="24"/>
          <w:szCs w:val="24"/>
        </w:rPr>
      </w:pPr>
      <w:proofErr w:type="spellStart"/>
      <w:r>
        <w:rPr>
          <w:rFonts w:ascii="Book Antiqua" w:hAnsi="Book Antiqua" w:cs="Gautami"/>
          <w:sz w:val="24"/>
          <w:szCs w:val="24"/>
        </w:rPr>
        <w:t>Femenías</w:t>
      </w:r>
      <w:proofErr w:type="spellEnd"/>
      <w:r>
        <w:rPr>
          <w:rFonts w:ascii="Book Antiqua" w:hAnsi="Book Antiqua" w:cs="Gautami"/>
          <w:sz w:val="24"/>
          <w:szCs w:val="24"/>
        </w:rPr>
        <w:t>, María Luisa; Ellas lo pensaron antes. Filósofas excluidas de la memoria.</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jc w:val="both"/>
        <w:rPr>
          <w:rFonts w:ascii="Book Antiqua" w:hAnsi="Book Antiqua" w:cs="Gautami"/>
          <w:sz w:val="24"/>
          <w:szCs w:val="24"/>
        </w:rPr>
      </w:pPr>
      <w:proofErr w:type="spellStart"/>
      <w:r>
        <w:rPr>
          <w:rFonts w:ascii="Book Antiqua" w:hAnsi="Book Antiqua" w:cs="Gautami"/>
          <w:sz w:val="24"/>
          <w:szCs w:val="24"/>
        </w:rPr>
        <w:t>Etica</w:t>
      </w:r>
      <w:proofErr w:type="spellEnd"/>
      <w:r>
        <w:rPr>
          <w:rFonts w:ascii="Book Antiqua" w:hAnsi="Book Antiqua" w:cs="Gautami"/>
          <w:sz w:val="24"/>
          <w:szCs w:val="24"/>
        </w:rPr>
        <w:t xml:space="preserve"> y Moral- Posturas éticas a lo largo de la historia; Apuntes de cátedra</w:t>
      </w:r>
    </w:p>
    <w:p w:rsidR="00E23B1C" w:rsidRDefault="00E23B1C" w:rsidP="00E23B1C">
      <w:pPr>
        <w:spacing w:after="0" w:line="240" w:lineRule="auto"/>
        <w:jc w:val="both"/>
        <w:rPr>
          <w:rFonts w:ascii="Book Antiqua" w:hAnsi="Book Antiqua" w:cs="Gautami"/>
          <w:sz w:val="24"/>
          <w:szCs w:val="24"/>
        </w:rPr>
      </w:pPr>
    </w:p>
    <w:p w:rsidR="00E23B1C" w:rsidRDefault="00E23B1C" w:rsidP="00E23B1C">
      <w:pPr>
        <w:spacing w:after="0" w:line="240" w:lineRule="auto"/>
        <w:textAlignment w:val="baseline"/>
        <w:outlineLvl w:val="0"/>
        <w:rPr>
          <w:rFonts w:ascii="Book Antiqua" w:hAnsi="Book Antiqua" w:cs="Gautami"/>
          <w:sz w:val="24"/>
          <w:szCs w:val="24"/>
        </w:rPr>
      </w:pPr>
    </w:p>
    <w:p w:rsidR="00E23B1C" w:rsidRDefault="00E23B1C" w:rsidP="00E23B1C">
      <w:pPr>
        <w:spacing w:after="0" w:line="240" w:lineRule="auto"/>
        <w:textAlignment w:val="baseline"/>
        <w:outlineLvl w:val="0"/>
        <w:rPr>
          <w:rFonts w:ascii="Book Antiqua" w:hAnsi="Book Antiqua" w:cs="Arial"/>
          <w:b/>
          <w:bCs/>
          <w:color w:val="000000"/>
          <w:kern w:val="36"/>
          <w:sz w:val="24"/>
          <w:szCs w:val="24"/>
          <w:lang w:val="es-MX"/>
        </w:rPr>
      </w:pPr>
      <w:proofErr w:type="spellStart"/>
      <w:r>
        <w:rPr>
          <w:rFonts w:ascii="Book Antiqua" w:hAnsi="Book Antiqua" w:cs="Gautami"/>
          <w:sz w:val="24"/>
          <w:szCs w:val="24"/>
        </w:rPr>
        <w:t>Cavanas</w:t>
      </w:r>
      <w:proofErr w:type="spellEnd"/>
      <w:r>
        <w:rPr>
          <w:rFonts w:ascii="Book Antiqua" w:hAnsi="Book Antiqua" w:cs="Gautami"/>
          <w:sz w:val="24"/>
          <w:szCs w:val="24"/>
        </w:rPr>
        <w:t xml:space="preserve">, </w:t>
      </w:r>
      <w:proofErr w:type="spellStart"/>
      <w:r>
        <w:rPr>
          <w:rFonts w:ascii="Book Antiqua" w:hAnsi="Book Antiqua" w:cs="Gautami"/>
          <w:sz w:val="24"/>
          <w:szCs w:val="24"/>
        </w:rPr>
        <w:t>Illouz</w:t>
      </w:r>
      <w:proofErr w:type="spellEnd"/>
      <w:r>
        <w:rPr>
          <w:rFonts w:ascii="Book Antiqua" w:hAnsi="Book Antiqua" w:cs="Gautami"/>
          <w:sz w:val="24"/>
          <w:szCs w:val="24"/>
        </w:rPr>
        <w:t xml:space="preserve">, </w:t>
      </w:r>
      <w:proofErr w:type="spellStart"/>
      <w:r>
        <w:rPr>
          <w:rFonts w:ascii="Book Antiqua" w:hAnsi="Book Antiqua" w:cs="Arial"/>
          <w:b/>
          <w:bCs/>
          <w:color w:val="000000"/>
          <w:kern w:val="36"/>
          <w:sz w:val="24"/>
          <w:szCs w:val="24"/>
          <w:lang w:val="es-MX"/>
        </w:rPr>
        <w:t>Happycracia</w:t>
      </w:r>
      <w:proofErr w:type="spellEnd"/>
      <w:r>
        <w:rPr>
          <w:rFonts w:ascii="Book Antiqua" w:hAnsi="Book Antiqua" w:cs="Arial"/>
          <w:b/>
          <w:bCs/>
          <w:color w:val="000000"/>
          <w:kern w:val="36"/>
          <w:sz w:val="24"/>
          <w:szCs w:val="24"/>
          <w:lang w:val="es-MX"/>
        </w:rPr>
        <w:t xml:space="preserve">. </w:t>
      </w:r>
      <w:r>
        <w:rPr>
          <w:rFonts w:ascii="Book Antiqua" w:hAnsi="Book Antiqua" w:cs="Arial"/>
          <w:color w:val="000000"/>
          <w:sz w:val="24"/>
          <w:szCs w:val="24"/>
          <w:lang w:val="es-MX"/>
        </w:rPr>
        <w:t>Cómo la ciencia y la industria de la felicidad controlan nuestras vidas,</w:t>
      </w:r>
      <w:r>
        <w:rPr>
          <w:rFonts w:ascii="Book Antiqua" w:hAnsi="Book Antiqua" w:cs="Arial"/>
          <w:b/>
          <w:bCs/>
          <w:color w:val="000000"/>
          <w:kern w:val="36"/>
          <w:sz w:val="24"/>
          <w:szCs w:val="24"/>
          <w:lang w:val="es-MX"/>
        </w:rPr>
        <w:t xml:space="preserve"> </w:t>
      </w:r>
      <w:hyperlink r:id="rId5" w:history="1">
        <w:r>
          <w:rPr>
            <w:rStyle w:val="Hipervnculo"/>
            <w:rFonts w:ascii="Book Antiqua" w:hAnsi="Book Antiqua" w:cs="Arial"/>
            <w:color w:val="000000"/>
            <w:sz w:val="24"/>
            <w:szCs w:val="24"/>
            <w:lang w:val="es-MX"/>
          </w:rPr>
          <w:t>Ediciones Paidós</w:t>
        </w:r>
      </w:hyperlink>
    </w:p>
    <w:p w:rsidR="00E23B1C" w:rsidRDefault="00E23B1C" w:rsidP="00E23B1C">
      <w:pPr>
        <w:spacing w:after="0" w:line="240" w:lineRule="auto"/>
        <w:jc w:val="both"/>
        <w:rPr>
          <w:rFonts w:ascii="Book Antiqua" w:hAnsi="Book Antiqua" w:cs="Gautami"/>
          <w:sz w:val="24"/>
          <w:szCs w:val="24"/>
          <w:lang w:val="es-MX"/>
        </w:rPr>
      </w:pPr>
    </w:p>
    <w:p w:rsidR="00E23B1C" w:rsidRDefault="00E23B1C" w:rsidP="00E23B1C">
      <w:pPr>
        <w:spacing w:after="0" w:line="240" w:lineRule="auto"/>
        <w:jc w:val="both"/>
        <w:rPr>
          <w:rFonts w:ascii="Book Antiqua" w:hAnsi="Book Antiqua" w:cs="Gautami"/>
          <w:sz w:val="24"/>
          <w:szCs w:val="24"/>
          <w:lang w:val="es-MX"/>
        </w:rPr>
      </w:pPr>
      <w:proofErr w:type="spellStart"/>
      <w:r>
        <w:rPr>
          <w:rFonts w:ascii="Book Antiqua" w:hAnsi="Book Antiqua" w:cs="Gautami"/>
          <w:sz w:val="24"/>
          <w:szCs w:val="24"/>
          <w:lang w:val="es-MX"/>
        </w:rPr>
        <w:t>Byung</w:t>
      </w:r>
      <w:proofErr w:type="spellEnd"/>
      <w:r>
        <w:rPr>
          <w:rFonts w:ascii="Book Antiqua" w:hAnsi="Book Antiqua" w:cs="Gautami"/>
          <w:sz w:val="24"/>
          <w:szCs w:val="24"/>
          <w:lang w:val="es-MX"/>
        </w:rPr>
        <w:t xml:space="preserve"> </w:t>
      </w:r>
      <w:proofErr w:type="spellStart"/>
      <w:r>
        <w:rPr>
          <w:rFonts w:ascii="Book Antiqua" w:hAnsi="Book Antiqua" w:cs="Gautami"/>
          <w:sz w:val="24"/>
          <w:szCs w:val="24"/>
          <w:lang w:val="es-MX"/>
        </w:rPr>
        <w:t>Chul</w:t>
      </w:r>
      <w:proofErr w:type="spellEnd"/>
      <w:r>
        <w:rPr>
          <w:rFonts w:ascii="Book Antiqua" w:hAnsi="Book Antiqua" w:cs="Gautami"/>
          <w:sz w:val="24"/>
          <w:szCs w:val="24"/>
          <w:lang w:val="es-MX"/>
        </w:rPr>
        <w:t xml:space="preserve"> Han, La agonía del Eros, Ed Herder</w:t>
      </w:r>
    </w:p>
    <w:p w:rsidR="00E23B1C" w:rsidRDefault="00E23B1C" w:rsidP="00E23B1C">
      <w:pPr>
        <w:spacing w:after="0" w:line="240" w:lineRule="auto"/>
        <w:jc w:val="both"/>
        <w:rPr>
          <w:rFonts w:ascii="Book Antiqua" w:hAnsi="Book Antiqua" w:cs="Gautami"/>
          <w:sz w:val="24"/>
          <w:szCs w:val="24"/>
          <w:lang w:val="es-MX"/>
        </w:rPr>
      </w:pPr>
    </w:p>
    <w:p w:rsidR="00E23B1C" w:rsidRDefault="00E23B1C" w:rsidP="00E23B1C">
      <w:pPr>
        <w:rPr>
          <w:rFonts w:ascii="Gautami" w:hAnsi="Gautami" w:cs="Gautami"/>
          <w:sz w:val="24"/>
          <w:szCs w:val="24"/>
        </w:rPr>
      </w:pPr>
      <w:proofErr w:type="spellStart"/>
      <w:r>
        <w:rPr>
          <w:rFonts w:ascii="Gautami" w:hAnsi="Gautami" w:cs="Gautami"/>
          <w:sz w:val="24"/>
          <w:szCs w:val="24"/>
        </w:rPr>
        <w:t>Césaire</w:t>
      </w:r>
      <w:proofErr w:type="spellEnd"/>
      <w:r>
        <w:rPr>
          <w:rFonts w:ascii="Gautami" w:hAnsi="Gautami" w:cs="Gautami"/>
          <w:sz w:val="24"/>
          <w:szCs w:val="24"/>
        </w:rPr>
        <w:t xml:space="preserve">, Aimé; Discurso sobre el </w:t>
      </w:r>
      <w:proofErr w:type="spellStart"/>
      <w:r>
        <w:rPr>
          <w:rFonts w:ascii="Gautami" w:hAnsi="Gautami" w:cs="Gautami"/>
          <w:sz w:val="24"/>
          <w:szCs w:val="24"/>
        </w:rPr>
        <w:t>colonilismo</w:t>
      </w:r>
      <w:proofErr w:type="spellEnd"/>
      <w:r>
        <w:rPr>
          <w:rFonts w:ascii="Gautami" w:hAnsi="Gautami" w:cs="Gautami"/>
          <w:sz w:val="24"/>
          <w:szCs w:val="24"/>
        </w:rPr>
        <w:t xml:space="preserve">; Ed. </w:t>
      </w:r>
      <w:proofErr w:type="spellStart"/>
      <w:r>
        <w:rPr>
          <w:rFonts w:ascii="Gautami" w:hAnsi="Gautami" w:cs="Gautami"/>
          <w:sz w:val="24"/>
          <w:szCs w:val="24"/>
        </w:rPr>
        <w:t>Akal</w:t>
      </w:r>
      <w:proofErr w:type="spellEnd"/>
    </w:p>
    <w:p w:rsidR="00E23B1C" w:rsidRDefault="00E23B1C" w:rsidP="00E23B1C">
      <w:pPr>
        <w:spacing w:after="0" w:line="240" w:lineRule="auto"/>
        <w:jc w:val="both"/>
        <w:rPr>
          <w:rFonts w:ascii="Book Antiqua" w:hAnsi="Book Antiqua" w:cs="Gautami"/>
          <w:sz w:val="24"/>
          <w:szCs w:val="24"/>
          <w:lang w:val="es-MX"/>
        </w:rPr>
      </w:pPr>
    </w:p>
    <w:p w:rsidR="00E23B1C" w:rsidRDefault="00E23B1C" w:rsidP="00E23B1C">
      <w:pPr>
        <w:spacing w:after="0" w:line="240" w:lineRule="auto"/>
        <w:jc w:val="both"/>
        <w:rPr>
          <w:rFonts w:ascii="Book Antiqua" w:hAnsi="Book Antiqua" w:cs="Gautami"/>
          <w:sz w:val="24"/>
          <w:szCs w:val="24"/>
          <w:lang w:val="es-MX"/>
        </w:rPr>
      </w:pPr>
    </w:p>
    <w:p w:rsidR="00E23B1C" w:rsidRDefault="00E23B1C" w:rsidP="00E23B1C">
      <w:pPr>
        <w:spacing w:after="0" w:line="240" w:lineRule="auto"/>
        <w:jc w:val="both"/>
        <w:rPr>
          <w:rFonts w:ascii="Book Antiqua" w:hAnsi="Book Antiqua" w:cs="Gautami"/>
          <w:sz w:val="24"/>
          <w:szCs w:val="24"/>
          <w:u w:val="single"/>
        </w:rPr>
      </w:pPr>
    </w:p>
    <w:p w:rsidR="00E23B1C" w:rsidRDefault="00E23B1C" w:rsidP="00E23B1C"/>
    <w:p w:rsidR="00E23B1C" w:rsidRDefault="00E23B1C" w:rsidP="00E23B1C"/>
    <w:p w:rsidR="00007975" w:rsidRDefault="00007975"/>
    <w:sectPr w:rsidR="000079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utami">
    <w:altName w:val="Cambria Math"/>
    <w:panose1 w:val="020005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B5716"/>
    <w:multiLevelType w:val="multilevel"/>
    <w:tmpl w:val="57E0A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05A34"/>
    <w:multiLevelType w:val="multilevel"/>
    <w:tmpl w:val="70DC2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5E36A7"/>
    <w:multiLevelType w:val="multilevel"/>
    <w:tmpl w:val="BD82D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1C"/>
    <w:rsid w:val="00007975"/>
    <w:rsid w:val="00E2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3DB1883"/>
  <w15:chartTrackingRefBased/>
  <w15:docId w15:val="{13173363-F47D-4D3B-AFE9-A0CDE115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B1C"/>
    <w:pPr>
      <w:spacing w:after="200" w:line="276" w:lineRule="auto"/>
    </w:pPr>
    <w:rPr>
      <w:rFonts w:ascii="Calibri" w:eastAsia="Times New Roman"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3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lanetadelibros.com/editorial/ediciones-paidos/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1311</Words>
  <Characters>7474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Marianela</dc:creator>
  <cp:keywords/>
  <dc:description/>
  <cp:lastModifiedBy>Marianela</cp:lastModifiedBy>
  <cp:revision>1</cp:revision>
  <dcterms:created xsi:type="dcterms:W3CDTF">2021-10-07T20:56:00Z</dcterms:created>
  <dcterms:modified xsi:type="dcterms:W3CDTF">2021-10-07T20:58:00Z</dcterms:modified>
</cp:coreProperties>
</file>